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57" w:rsidRDefault="002C0D57" w:rsidP="002C0D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C0D57" w:rsidRDefault="002C0D57" w:rsidP="002C0D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C0D57" w:rsidRDefault="002C0D57" w:rsidP="002C0D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C0D57" w:rsidRDefault="002C0D57" w:rsidP="002C0D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C0D57" w:rsidRDefault="002C0D57" w:rsidP="000C6B9F">
      <w:pPr>
        <w:pStyle w:val="a6"/>
        <w:rPr>
          <w:rFonts w:ascii="Times New Roman" w:hAnsi="Times New Roman"/>
          <w:b/>
          <w:sz w:val="28"/>
          <w:szCs w:val="28"/>
        </w:rPr>
      </w:pPr>
    </w:p>
    <w:p w:rsidR="00B15AEA" w:rsidRDefault="00B15AEA" w:rsidP="000C6B9F">
      <w:pPr>
        <w:pStyle w:val="a6"/>
        <w:rPr>
          <w:rFonts w:ascii="Times New Roman" w:hAnsi="Times New Roman"/>
          <w:b/>
          <w:sz w:val="28"/>
          <w:szCs w:val="28"/>
        </w:rPr>
      </w:pPr>
    </w:p>
    <w:p w:rsidR="00B15AEA" w:rsidRDefault="00B15AEA" w:rsidP="000C6B9F">
      <w:pPr>
        <w:pStyle w:val="a6"/>
        <w:rPr>
          <w:rFonts w:ascii="Times New Roman" w:hAnsi="Times New Roman"/>
          <w:b/>
          <w:sz w:val="28"/>
          <w:szCs w:val="28"/>
        </w:rPr>
      </w:pPr>
    </w:p>
    <w:p w:rsidR="00626276" w:rsidRDefault="00626276" w:rsidP="000C6B9F">
      <w:pPr>
        <w:pStyle w:val="a6"/>
        <w:rPr>
          <w:rFonts w:ascii="Times New Roman" w:hAnsi="Times New Roman"/>
          <w:b/>
          <w:sz w:val="28"/>
          <w:szCs w:val="28"/>
        </w:rPr>
      </w:pPr>
    </w:p>
    <w:p w:rsidR="00626276" w:rsidRDefault="00626276" w:rsidP="000C6B9F">
      <w:pPr>
        <w:pStyle w:val="a6"/>
        <w:rPr>
          <w:rFonts w:ascii="Times New Roman" w:hAnsi="Times New Roman"/>
          <w:b/>
          <w:sz w:val="28"/>
          <w:szCs w:val="28"/>
        </w:rPr>
      </w:pPr>
    </w:p>
    <w:p w:rsidR="007269B6" w:rsidRPr="000B230A" w:rsidRDefault="007269B6" w:rsidP="000B23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предоставлении платных услуг муниципального бюджетного учреждения «Пожарная охрана города Новороссийска»</w:t>
      </w:r>
    </w:p>
    <w:p w:rsidR="00A35B3C" w:rsidRPr="00073FBB" w:rsidRDefault="00A35B3C" w:rsidP="002C0D5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5B3C" w:rsidRPr="00CC6053" w:rsidRDefault="005F5304" w:rsidP="002C0D57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5B3C" w:rsidRPr="00CC6053">
        <w:rPr>
          <w:rFonts w:ascii="Times New Roman" w:hAnsi="Times New Roman" w:cs="Times New Roman"/>
          <w:sz w:val="28"/>
          <w:szCs w:val="28"/>
        </w:rPr>
        <w:t xml:space="preserve">с </w:t>
      </w:r>
      <w:r w:rsidR="00D87FC8">
        <w:rPr>
          <w:rFonts w:ascii="Times New Roman" w:hAnsi="Times New Roman" w:cs="Times New Roman"/>
          <w:sz w:val="28"/>
          <w:szCs w:val="28"/>
        </w:rPr>
        <w:t xml:space="preserve">пунктами 3 и 4 статьи 69.2 Бюджетного кодекса Российской Федерации, </w:t>
      </w:r>
      <w:r w:rsidR="007161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1614D" w:rsidRPr="005C29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от </w:t>
      </w:r>
      <w:r w:rsidR="00240EB6">
        <w:rPr>
          <w:rFonts w:ascii="Times New Roman" w:hAnsi="Times New Roman" w:cs="Times New Roman"/>
          <w:sz w:val="28"/>
          <w:szCs w:val="28"/>
        </w:rPr>
        <w:t>2</w:t>
      </w:r>
      <w:r w:rsidR="0071614D" w:rsidRPr="005C29E7">
        <w:rPr>
          <w:rFonts w:ascii="Times New Roman" w:hAnsi="Times New Roman" w:cs="Times New Roman"/>
          <w:sz w:val="28"/>
          <w:szCs w:val="28"/>
        </w:rPr>
        <w:t xml:space="preserve"> </w:t>
      </w:r>
      <w:r w:rsidR="00240EB6">
        <w:rPr>
          <w:rFonts w:ascii="Times New Roman" w:hAnsi="Times New Roman" w:cs="Times New Roman"/>
          <w:sz w:val="28"/>
          <w:szCs w:val="28"/>
        </w:rPr>
        <w:t>июня</w:t>
      </w:r>
      <w:r w:rsidR="0071614D" w:rsidRPr="005C29E7">
        <w:rPr>
          <w:rFonts w:ascii="Times New Roman" w:hAnsi="Times New Roman" w:cs="Times New Roman"/>
          <w:sz w:val="28"/>
          <w:szCs w:val="28"/>
        </w:rPr>
        <w:t xml:space="preserve"> 20</w:t>
      </w:r>
      <w:r w:rsidR="00240EB6">
        <w:rPr>
          <w:rFonts w:ascii="Times New Roman" w:hAnsi="Times New Roman" w:cs="Times New Roman"/>
          <w:sz w:val="28"/>
          <w:szCs w:val="28"/>
        </w:rPr>
        <w:t>2</w:t>
      </w:r>
      <w:r w:rsidR="0071614D" w:rsidRPr="005C29E7">
        <w:rPr>
          <w:rFonts w:ascii="Times New Roman" w:hAnsi="Times New Roman" w:cs="Times New Roman"/>
          <w:sz w:val="28"/>
          <w:szCs w:val="28"/>
        </w:rPr>
        <w:t xml:space="preserve">0 года № </w:t>
      </w:r>
      <w:r w:rsidR="00240EB6">
        <w:rPr>
          <w:rFonts w:ascii="Times New Roman" w:hAnsi="Times New Roman" w:cs="Times New Roman"/>
          <w:sz w:val="28"/>
          <w:szCs w:val="28"/>
        </w:rPr>
        <w:t>2700</w:t>
      </w:r>
      <w:r w:rsidR="005C29E7" w:rsidRPr="005C29E7">
        <w:rPr>
          <w:rFonts w:ascii="Times New Roman" w:hAnsi="Times New Roman" w:cs="Times New Roman"/>
          <w:sz w:val="28"/>
          <w:szCs w:val="28"/>
        </w:rPr>
        <w:t xml:space="preserve"> «</w:t>
      </w:r>
      <w:r w:rsidR="00240E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11 марта 2020 года № 1300 «Об утверждении </w:t>
      </w:r>
      <w:r w:rsidR="0077551E">
        <w:rPr>
          <w:rFonts w:ascii="Times New Roman" w:hAnsi="Times New Roman" w:cs="Times New Roman"/>
          <w:sz w:val="28"/>
          <w:szCs w:val="28"/>
        </w:rPr>
        <w:t>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5C29E7" w:rsidRPr="005C29E7">
        <w:rPr>
          <w:rFonts w:ascii="Times New Roman" w:hAnsi="Times New Roman" w:cs="Times New Roman"/>
          <w:sz w:val="28"/>
          <w:szCs w:val="28"/>
        </w:rPr>
        <w:t>»</w:t>
      </w:r>
      <w:r w:rsidR="0071614D" w:rsidRPr="005C29E7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город Новороссийск</w:t>
      </w:r>
      <w:r w:rsidR="00A35B3C" w:rsidRPr="00CC6053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D60D3E" w:rsidRPr="00073ED4" w:rsidRDefault="00D60D3E" w:rsidP="00D60D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3ED4" w:rsidRPr="00C847C1" w:rsidRDefault="002A025B" w:rsidP="00C847C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предоставлении платных услуг муниципального бюджетного учреждения «Пожарная охрана города Новороссийска» (приложение № 1).</w:t>
      </w:r>
    </w:p>
    <w:p w:rsidR="00150A98" w:rsidRPr="003D5191" w:rsidRDefault="00F632D4" w:rsidP="00CB5B6F">
      <w:pPr>
        <w:pStyle w:val="Style10"/>
        <w:widowControl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прейскурант</w:t>
      </w:r>
      <w:r w:rsidR="00D5191C" w:rsidRPr="00D5191C">
        <w:rPr>
          <w:sz w:val="28"/>
          <w:szCs w:val="28"/>
        </w:rPr>
        <w:t xml:space="preserve"> </w:t>
      </w:r>
      <w:r w:rsidR="00D5191C">
        <w:rPr>
          <w:sz w:val="28"/>
          <w:szCs w:val="28"/>
        </w:rPr>
        <w:t xml:space="preserve">предельной стоимости дополнительных </w:t>
      </w:r>
      <w:r w:rsidR="00D5191C" w:rsidRPr="003D5191">
        <w:rPr>
          <w:sz w:val="28"/>
          <w:szCs w:val="28"/>
        </w:rPr>
        <w:t>платных услуг, оказываемых МБУ «Пожарная охрана г. Новороссийска»</w:t>
      </w:r>
      <w:r w:rsidR="00324787">
        <w:rPr>
          <w:sz w:val="28"/>
          <w:szCs w:val="28"/>
        </w:rPr>
        <w:t xml:space="preserve"> </w:t>
      </w:r>
      <w:r w:rsidR="000B7C87" w:rsidRPr="003D5191">
        <w:rPr>
          <w:sz w:val="28"/>
          <w:szCs w:val="28"/>
        </w:rPr>
        <w:t>(</w:t>
      </w:r>
      <w:r w:rsidR="002A025B">
        <w:rPr>
          <w:sz w:val="28"/>
          <w:szCs w:val="28"/>
        </w:rPr>
        <w:t>приложение № 2</w:t>
      </w:r>
      <w:r w:rsidR="000B7C87" w:rsidRPr="003D5191">
        <w:rPr>
          <w:sz w:val="28"/>
          <w:szCs w:val="28"/>
        </w:rPr>
        <w:t>).</w:t>
      </w:r>
    </w:p>
    <w:p w:rsidR="00150A98" w:rsidRPr="00150A98" w:rsidRDefault="00415B92" w:rsidP="00B15AEA">
      <w:pPr>
        <w:pStyle w:val="Style10"/>
        <w:widowControl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8"/>
          <w:szCs w:val="28"/>
        </w:rPr>
      </w:pPr>
      <w:r w:rsidRPr="003D5191">
        <w:rPr>
          <w:sz w:val="28"/>
          <w:szCs w:val="28"/>
        </w:rPr>
        <w:t>Контроль за выполнением настоящего постановления возложить</w:t>
      </w:r>
      <w:r w:rsidRPr="00150A98">
        <w:rPr>
          <w:sz w:val="28"/>
          <w:szCs w:val="28"/>
        </w:rPr>
        <w:t xml:space="preserve"> на </w:t>
      </w:r>
      <w:r w:rsidR="00150A98">
        <w:rPr>
          <w:sz w:val="28"/>
        </w:rPr>
        <w:t>з</w:t>
      </w:r>
      <w:r w:rsidR="00CB5B6F" w:rsidRPr="00150A98">
        <w:rPr>
          <w:sz w:val="28"/>
        </w:rPr>
        <w:t>аместител</w:t>
      </w:r>
      <w:r w:rsidR="00150A98">
        <w:rPr>
          <w:sz w:val="28"/>
        </w:rPr>
        <w:t>я</w:t>
      </w:r>
      <w:r w:rsidR="00CB5B6F" w:rsidRPr="00150A98">
        <w:rPr>
          <w:sz w:val="28"/>
        </w:rPr>
        <w:t xml:space="preserve"> главы муниципального образования А.И. Яменсков</w:t>
      </w:r>
      <w:r w:rsidR="00150A98">
        <w:rPr>
          <w:sz w:val="28"/>
        </w:rPr>
        <w:t>а.</w:t>
      </w:r>
    </w:p>
    <w:p w:rsidR="00415B92" w:rsidRPr="00150A98" w:rsidRDefault="00057225" w:rsidP="00B15AEA">
      <w:pPr>
        <w:pStyle w:val="Style10"/>
        <w:widowControl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8"/>
          <w:szCs w:val="28"/>
        </w:rPr>
      </w:pPr>
      <w:r w:rsidRPr="00150A98">
        <w:rPr>
          <w:sz w:val="28"/>
          <w:szCs w:val="28"/>
        </w:rPr>
        <w:t xml:space="preserve">Постановление вступает в силу </w:t>
      </w:r>
      <w:r w:rsidR="00465C02">
        <w:rPr>
          <w:sz w:val="28"/>
          <w:szCs w:val="28"/>
        </w:rPr>
        <w:t>со дня его официального опубликования</w:t>
      </w:r>
      <w:r w:rsidRPr="00150A98">
        <w:rPr>
          <w:sz w:val="28"/>
          <w:szCs w:val="28"/>
        </w:rPr>
        <w:t>.</w:t>
      </w:r>
    </w:p>
    <w:p w:rsidR="00A35B3C" w:rsidRDefault="00A35B3C" w:rsidP="002C0D57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5B5" w:rsidRDefault="00ED05B5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6A51" w:rsidRPr="00DF63FF" w:rsidRDefault="00D26A51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515A" w:rsidRDefault="003C515A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5B3C" w:rsidRPr="00DF63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5B3C" w:rsidRPr="00DF6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B3C" w:rsidRDefault="00A35B3C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F6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515A">
        <w:rPr>
          <w:rFonts w:ascii="Times New Roman" w:hAnsi="Times New Roman" w:cs="Times New Roman"/>
          <w:sz w:val="28"/>
          <w:szCs w:val="28"/>
        </w:rPr>
        <w:tab/>
      </w:r>
      <w:r w:rsidRPr="00DF63FF">
        <w:rPr>
          <w:rFonts w:ascii="Times New Roman" w:hAnsi="Times New Roman" w:cs="Times New Roman"/>
          <w:sz w:val="28"/>
          <w:szCs w:val="28"/>
        </w:rPr>
        <w:tab/>
      </w:r>
      <w:r w:rsidRPr="00DF63FF">
        <w:rPr>
          <w:rFonts w:ascii="Times New Roman" w:hAnsi="Times New Roman" w:cs="Times New Roman"/>
          <w:sz w:val="28"/>
          <w:szCs w:val="28"/>
        </w:rPr>
        <w:tab/>
      </w:r>
      <w:r w:rsidRPr="00DF63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43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435">
        <w:rPr>
          <w:rFonts w:ascii="Times New Roman" w:hAnsi="Times New Roman" w:cs="Times New Roman"/>
          <w:sz w:val="28"/>
          <w:szCs w:val="28"/>
        </w:rPr>
        <w:t>И.А. Дяченко</w:t>
      </w:r>
    </w:p>
    <w:p w:rsidR="00D1504A" w:rsidRDefault="00D1504A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504A" w:rsidRDefault="00D1504A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504A" w:rsidRDefault="00D1504A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504A" w:rsidRDefault="00D1504A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504A" w:rsidRDefault="00D1504A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504A" w:rsidRDefault="00D1504A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9"/>
      </w:tblGrid>
      <w:tr w:rsidR="00D1504A" w:rsidRPr="00D1504A" w:rsidTr="002D5182">
        <w:trPr>
          <w:trHeight w:val="2303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1504A" w:rsidRPr="00D1504A" w:rsidRDefault="00D1504A" w:rsidP="00D1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D1504A" w:rsidRPr="00D1504A" w:rsidRDefault="00D1504A" w:rsidP="00D1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04A" w:rsidRPr="00D1504A" w:rsidRDefault="00D1504A" w:rsidP="00D1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                                                                   постановлением администрации                                                                        муниципального образования                                                        город Новороссийск        </w:t>
            </w:r>
          </w:p>
          <w:p w:rsidR="00D1504A" w:rsidRPr="00D1504A" w:rsidRDefault="00D1504A" w:rsidP="00D1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№____________</w:t>
            </w:r>
          </w:p>
        </w:tc>
      </w:tr>
    </w:tbl>
    <w:p w:rsidR="00D1504A" w:rsidRPr="00D1504A" w:rsidRDefault="00D1504A" w:rsidP="00D150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о предоставлении платных услуг муниципального бюджетного учреждения «Пожарная охрана города Новороссийска»</w:t>
      </w:r>
    </w:p>
    <w:p w:rsidR="00D1504A" w:rsidRPr="00D1504A" w:rsidRDefault="00D1504A" w:rsidP="00D1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D1504A" w:rsidRPr="00D1504A" w:rsidRDefault="00D1504A" w:rsidP="00D1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Положение о предоставлении платных услуг (далее по тексту - Положение) разработано в соответствии с: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1.1.1. Конституцией Российской Федерации;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1.1.2. Гражданским кодексом Российской Федерации;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1.1.3. Федеральным Законом Российской Федерации «О пожарной безопасности» № 69-ФЗ от 21 декабря 1994 года;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1.1.4. Федеральным Законом Российской Федерации «Технический регламент о требованиях пожарной безопасности» № 123-ФЗ от 22 июля  2008 года;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1.1.5. Федеральным Законом Российской Федерации «О внесении изменений в Федеральный закон «Технический регламент о требованиях пожарной безопасности» № 117-ФЗ от 10 июля 2013 года;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1.1.6. Федеральным Законом Российской Федерации «О некоммерческих организациях» № 7-ФЗ от 12 марта 1996 года;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1.1.7. Федеральным Законом Российской Федерации «Об общих принципах самоуправления в Российской Федерации» № 131-ФЗ от               06 октября 2003 года;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1.1.8. Законом Российской Федерации «О защите прав потребителей»        № 2300-1 от 07 февраля 1992 года;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1.1.9. Уставом Муниципального бюджетного учреждения «Пожарная охрана города Новороссийска».</w:t>
      </w:r>
    </w:p>
    <w:p w:rsidR="00D1504A" w:rsidRPr="00D1504A" w:rsidRDefault="00D1504A" w:rsidP="00D1504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Целью осуществления приносящей доход деятельности является привлечение дополнительных внебюджетных источников финансирования на усиление пожарной безопасности в границах муниципального образования город Новороссийск, повышение боеготовности пожарной охраны и расширение материально-технической базы.</w:t>
      </w:r>
    </w:p>
    <w:p w:rsidR="00D1504A" w:rsidRPr="00D1504A" w:rsidRDefault="00D1504A" w:rsidP="00D1504A">
      <w:pPr>
        <w:numPr>
          <w:ilvl w:val="1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lastRenderedPageBreak/>
        <w:t>Платные услуги являются частью финансово-хозяйственной деятельности учреждения и регулируются нормативно-правовыми актами соответствующего уровня.</w:t>
      </w:r>
    </w:p>
    <w:p w:rsidR="00D1504A" w:rsidRPr="00D1504A" w:rsidRDefault="00D1504A" w:rsidP="00D1504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Перечень платных услуг составляется с учетом основной деятельности, финансируемой из бюджета, спроса на данные услуги и возможностей МБУ «Пожарная охрана г. Новороссийска» (далее по тексту - Учреждение), систематически корректируется с учетом текущей рыночной конъюнктуры.</w:t>
      </w:r>
    </w:p>
    <w:p w:rsidR="00D1504A" w:rsidRPr="00D1504A" w:rsidRDefault="00D1504A" w:rsidP="00D1504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Работы и услуги в области пожарной безопасности не облагаются налогами в соответствии с федеральными законами «О пожарной безопасности» № 69-ФЗ от 21 декабря 1994 года, «О внесении изменений и дополнений в отдельные законодательные акты РФ в связи с принятием Федерального закона «О пожарной безопасности» № 211-ФЗ от 27 декабря 1995 года.</w:t>
      </w:r>
    </w:p>
    <w:p w:rsidR="00D1504A" w:rsidRPr="00D1504A" w:rsidRDefault="00D1504A" w:rsidP="00D1504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Положение определяет порядок, условия предоставления платных услуг юридическим и физическим лицам (далее по тексту - Заказчикам) Учреждением.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 Понятия и виды платных услуг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2.1. Платная услуга – это услуга, оказываемая Учреждением физическим и юридическим лицам за плату.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2.2. Заказчик – юридическое или физическое лицо, имеющее намерение заказать (приобрести) либо заказывающее (приобретающее) платные услуги в соответствии с договором.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2.3. Исполнитель – муниципальное бюджетное учреждение, осуществляющее платные услуги.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 К платным услугам, предоставляемым Учреждением, относятся: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2.4.1. Разработка декларации пожарной безопасности.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2.4.2. Независимая оценка пожарных рисков.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2.4.3. Расчет категорий взрывопожарной и пожарной опасности зданий, сооружений и помещений.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2.4.4. Расчет времени эвакуации в случае возникновения пожара.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2.4.5. Расчет степени огнестойкости строительных конструкций.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2.4.6. Расчет времени наступления опасных факторов пожара.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2.4.7. Определение необходимого количества и типов первичных средств пожаротушения (огнетушителей).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2.4.8. Расчет времени срабатывания системы пожарной сигнализации и системы оповещения и управления эвакуацией людей при пожаре.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2.4.9. Обследование и расчет системы дымоудаления.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2.4.10. Определение типа системы оповещения и управления эвакуацией людей при пожаре и требований к световому оповещению эвакуацией.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2.4.11. Проверка на водоотдачу пожарного гидранта.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2.4.12. Проверка на водоотдачу внутреннего пожарного крана.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lastRenderedPageBreak/>
        <w:t>2.4.13. Расчёт нормативной потребности воды для целей наружного пожаротушения.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2.4.14. Расчёт нормативной потребности воды для целей внутреннего пожаротушения.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2.4.15. Расчет запаса воды на противопожарные нужды.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2.4.16. Информационные и консультационные услуги юридических и физических лиц, по вопросу независимой оценки пожарных рисков и обеспечения пожарной безопасности (устная или письменная консультация).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2.4.17. Разработка перечня необходимой документации по пожарной безопасности для организации.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2.4.18. Разработка документации по пожарной безопасности для организации.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2.4.19. Проведение лекций на противопожарную тематику.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2.4.20. Проведение занятий по пожарно-техническому минимуму.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2.4.21. Разработка инструкций о мерах пожарной безопасности.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2.4.22. Разработка планов эвакуации.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2.4.23. Использование пожарных автомобилей с боевыми расчетами для выполнения работ, не связанных с тушением пожаров и ликвидацией последствий взрывов и стихийных бедствий: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2.4.23.1. Откачка воды;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2.4.23.2. Подвоз технической воды;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2.4.23.3. Промывка скважины технической водой.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2.4.24. Обеспечение пожарной безопасности при проведении пожароопасных работ, зрелищных, массовых, спортивных и других мероприятий путем выставления пожарных постов.</w:t>
      </w:r>
    </w:p>
    <w:p w:rsidR="00D1504A" w:rsidRPr="00D1504A" w:rsidRDefault="00D1504A" w:rsidP="00D150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2.4.25. Пультовая пожарная охрана.</w:t>
      </w:r>
      <w:r w:rsidRPr="00D1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Платные услуги, связанные с использованием пожарных автомобилей, выполняются личным составом на резервной технике с таким расчетом, чтобы не снизить боеготовность подразделений пожарных частей.</w:t>
      </w:r>
    </w:p>
    <w:p w:rsidR="00D1504A" w:rsidRPr="00D1504A" w:rsidRDefault="00D1504A" w:rsidP="00D1504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 Порядок предоставления платных услуг</w:t>
      </w:r>
    </w:p>
    <w:p w:rsidR="00D1504A" w:rsidRPr="00D1504A" w:rsidRDefault="00D1504A" w:rsidP="00D1504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3.1. Заказчики, заинтересованные в выполнении платных услуг, подают в Учреждение заявки. В каждом случае Учреждение заключает договор на оказание платных услуг согласно утвержденного прейскуранта. Средства от оказания платных услуг зачисляются на лицевой счет Учреждения.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3.2. Платные услуги оказываются Заказчику на основании письменных договоров с указанием в них даты заключения, срока исполнения, размера и порядка оплаты.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3.3. Договор заключается в простой письменной форме и содержит конкретные условия оказания услуг, которые должны быть доведены до сведения потребителя услуг в доступной форме.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3.4. При согласии Заказчика на получение платной услуги он имеет право ознакомиться с условиями договора.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lastRenderedPageBreak/>
        <w:t>3.5. Заказчик обязан оплатить оказываемые ему услуги в порядке и в сроки, указанные в договоре.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Pr="00D1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платных услуг в качестве исполнителей могут привлекаться работники, находящиеся в штате Учреждения, а также граждане, обладающие для оказания требуемых услуг необходимым образованием и навыками, при условии заключения с ними </w:t>
      </w:r>
      <w:r w:rsidRPr="00D1504A">
        <w:rPr>
          <w:rFonts w:ascii="Times New Roman" w:eastAsia="Calibri" w:hAnsi="Times New Roman" w:cs="Times New Roman"/>
          <w:sz w:val="28"/>
          <w:szCs w:val="28"/>
        </w:rPr>
        <w:t>гражданско – правовых</w:t>
      </w:r>
      <w:r w:rsidRPr="00D1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за счет внебюджетных средств.</w:t>
      </w:r>
    </w:p>
    <w:p w:rsidR="00D1504A" w:rsidRPr="00D1504A" w:rsidRDefault="00D1504A" w:rsidP="00D1504A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3.7. Учреждение оказывает платные услуги на условиях свободного волеизъявления Заказчика.</w:t>
      </w:r>
    </w:p>
    <w:p w:rsidR="00D1504A" w:rsidRPr="00D1504A" w:rsidRDefault="00D1504A" w:rsidP="00D1504A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3.8. Если при предоставлении платных услуг необходимо оказание дополнительных платных услуг, которые не предусмотрены договором, об этом необходимо предупредить Заказчика. Без его согласия предоставлять такие услуги Учреждение не вправе.</w:t>
      </w:r>
    </w:p>
    <w:p w:rsidR="00D1504A" w:rsidRPr="00D1504A" w:rsidRDefault="00D1504A" w:rsidP="00D1504A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3.9. Предоставление платных услуг Учреждением осуществляется только при наличии:</w:t>
      </w:r>
    </w:p>
    <w:p w:rsidR="00D1504A" w:rsidRPr="00D1504A" w:rsidRDefault="00D1504A" w:rsidP="00D1504A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3.9.1. Лицензии (в случаях, установленных законодательством) на деятельность по видам услуг (работ), перечень которых определяется данным положением;</w:t>
      </w:r>
    </w:p>
    <w:p w:rsidR="00D1504A" w:rsidRPr="00D1504A" w:rsidRDefault="00D1504A" w:rsidP="00D1504A">
      <w:pPr>
        <w:numPr>
          <w:ilvl w:val="2"/>
          <w:numId w:val="5"/>
        </w:numPr>
        <w:tabs>
          <w:tab w:val="left" w:pos="993"/>
          <w:tab w:val="left" w:pos="1418"/>
          <w:tab w:val="left" w:pos="1560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Сертификата соответствия в случаях, установленных законодательством;</w:t>
      </w:r>
    </w:p>
    <w:p w:rsidR="00D1504A" w:rsidRPr="00D1504A" w:rsidRDefault="00D1504A" w:rsidP="00D1504A">
      <w:pPr>
        <w:numPr>
          <w:ilvl w:val="2"/>
          <w:numId w:val="5"/>
        </w:numPr>
        <w:tabs>
          <w:tab w:val="left" w:pos="993"/>
          <w:tab w:val="left" w:pos="1418"/>
          <w:tab w:val="left" w:pos="1560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образования город Новороссийск, устанавливающего порядок предоставления платных услуг;</w:t>
      </w:r>
    </w:p>
    <w:p w:rsidR="00D1504A" w:rsidRPr="00D1504A" w:rsidRDefault="00D1504A" w:rsidP="00D1504A">
      <w:pPr>
        <w:numPr>
          <w:ilvl w:val="2"/>
          <w:numId w:val="5"/>
        </w:numPr>
        <w:tabs>
          <w:tab w:val="left" w:pos="993"/>
          <w:tab w:val="left" w:pos="1418"/>
          <w:tab w:val="left" w:pos="1560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Отражения в учредительных документах права на осуществление деятельности, приносящей доход;</w:t>
      </w:r>
    </w:p>
    <w:p w:rsidR="00D1504A" w:rsidRPr="00D1504A" w:rsidRDefault="00D1504A" w:rsidP="00D1504A">
      <w:pPr>
        <w:numPr>
          <w:ilvl w:val="2"/>
          <w:numId w:val="5"/>
        </w:numPr>
        <w:tabs>
          <w:tab w:val="left" w:pos="993"/>
          <w:tab w:val="left" w:pos="1418"/>
          <w:tab w:val="left" w:pos="1560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Прейскуранта платных услуг.</w:t>
      </w:r>
    </w:p>
    <w:p w:rsidR="00D1504A" w:rsidRPr="00D1504A" w:rsidRDefault="00D1504A" w:rsidP="00D1504A">
      <w:pPr>
        <w:numPr>
          <w:ilvl w:val="1"/>
          <w:numId w:val="5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Учреждение обязано представить Заказчику достоверную информацию (в том числе размещением в удобном для обозрения месте):</w:t>
      </w:r>
    </w:p>
    <w:p w:rsidR="00D1504A" w:rsidRPr="00D1504A" w:rsidRDefault="00D1504A" w:rsidP="00D1504A">
      <w:pPr>
        <w:numPr>
          <w:ilvl w:val="2"/>
          <w:numId w:val="6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Учреждения (юридический адрес);</w:t>
      </w:r>
    </w:p>
    <w:p w:rsidR="00D1504A" w:rsidRPr="00D1504A" w:rsidRDefault="00D1504A" w:rsidP="00D1504A">
      <w:pPr>
        <w:numPr>
          <w:ilvl w:val="2"/>
          <w:numId w:val="6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Сведения о лицензировании, сроке ее действия, и органе ее выдавшем;</w:t>
      </w:r>
    </w:p>
    <w:p w:rsidR="00D1504A" w:rsidRPr="00D1504A" w:rsidRDefault="00D1504A" w:rsidP="00D1504A">
      <w:pPr>
        <w:numPr>
          <w:ilvl w:val="2"/>
          <w:numId w:val="6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Сведения о режиме работы Учреждения;</w:t>
      </w:r>
    </w:p>
    <w:p w:rsidR="00D1504A" w:rsidRPr="00D1504A" w:rsidRDefault="00D1504A" w:rsidP="00D1504A">
      <w:pPr>
        <w:numPr>
          <w:ilvl w:val="2"/>
          <w:numId w:val="6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Сведения о квалификации и сертификации специалистов, оказывающих платные услуги;</w:t>
      </w:r>
    </w:p>
    <w:p w:rsidR="00D1504A" w:rsidRPr="00D1504A" w:rsidRDefault="00D1504A" w:rsidP="00D1504A">
      <w:pPr>
        <w:numPr>
          <w:ilvl w:val="2"/>
          <w:numId w:val="6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Контактные телефоны администрации Учреждения и лиц, ответственных за предоставление платных услуг;</w:t>
      </w:r>
    </w:p>
    <w:p w:rsidR="00D1504A" w:rsidRPr="00D1504A" w:rsidRDefault="00D1504A" w:rsidP="00D1504A">
      <w:pPr>
        <w:numPr>
          <w:ilvl w:val="2"/>
          <w:numId w:val="6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Перечень видов услуг, предоставляемых Учреждением за плату с указанием их цены (прейскурант);</w:t>
      </w:r>
    </w:p>
    <w:p w:rsidR="00D1504A" w:rsidRPr="00D1504A" w:rsidRDefault="00D1504A" w:rsidP="00D1504A">
      <w:pPr>
        <w:numPr>
          <w:ilvl w:val="2"/>
          <w:numId w:val="6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Иная информация в соответствии с Законом Российской Федерации от 7 февраля 1992 года № 2300-1 «О защите прав потребителей».</w:t>
      </w:r>
    </w:p>
    <w:p w:rsidR="00D1504A" w:rsidRPr="00D1504A" w:rsidRDefault="00D1504A" w:rsidP="00D1504A">
      <w:pPr>
        <w:tabs>
          <w:tab w:val="left" w:pos="993"/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3.11. По инициативе Учреждения договор может быть расторгнут в одностороннем порядке в случае:</w:t>
      </w:r>
    </w:p>
    <w:p w:rsidR="00D1504A" w:rsidRPr="00D1504A" w:rsidRDefault="00D1504A" w:rsidP="00D150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3.11.1. Просрочки Заказчиком оплаты стоимости платных услуг.</w:t>
      </w:r>
    </w:p>
    <w:p w:rsidR="00D1504A" w:rsidRPr="00D1504A" w:rsidRDefault="00D1504A" w:rsidP="00D150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lastRenderedPageBreak/>
        <w:t>3.11.2. Не предоставления Заказчиком в срок, указанный в договоре документации и информации в письменной форме лично, либо с использованием средств телефаксной или электронной связи необходимой исполнителю для оказания услуги.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3.11.3. Невозможности надлежащего исполнения обязательств по оказанию платных услуг вследствие действий (бездействия) Заказчика.</w:t>
      </w:r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4. Бухгалтерский учет и отчетность</w:t>
      </w:r>
    </w:p>
    <w:p w:rsidR="00D1504A" w:rsidRPr="00D1504A" w:rsidRDefault="00D1504A" w:rsidP="00D1504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4.1. Учреждение обязано вести статистический и бухгалтерский учет результатов предоставляемых платных услуг, составлять отчетность и представлять ее в порядке и сроки, установленные законодательством, а в случае</w:t>
      </w:r>
      <w:r w:rsidRPr="00D150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C1CC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передачи ведения бухгалтерского учета и составления на его основе отчетности в соответствии с законодательством Российской Федерации по договору (соглашению) другому учреждению, организации (централизованной бухгалтерии) – учреждение, организация (централизованная бухгалтерия)</w:t>
      </w:r>
      <w:r w:rsidRPr="00D150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4.2. Учреждение, предоставляющее платные услуги, обязано вести статистический и бухгалтерский учет и отчетность раздельно по основной деятельности и платным услугам, а в случае</w:t>
      </w:r>
      <w:r w:rsidRPr="00D150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C1CC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передачи ведения бухгалтерского учета и составления на его основе отчетности в соответствии с законодательством Российской Федерации по договору (соглашению) другому учреждению, организации (централизованной бухгалтерии) –учреждение, организация (централизованная бухгалтерия)</w:t>
      </w:r>
      <w:r w:rsidRPr="00D150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4.3. Средства, полученные за оказание платных услуг, поступают и расходуются с расчетного счета Учреждения.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4.4. Ответственным за организацию бухгалтерского учета и отчетности в Учреждении, в том числе по платным услугам, за соблюдение законодательства при выполнении финансово-хозяйственных операций является руководитель Учреждения, а в случае</w:t>
      </w:r>
      <w:r w:rsidRPr="00D150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C1CC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передачи ведения бухгалтерского учета и составления на его основе отчетности в соответствии с законодательством Российской Федерации по договору (соглашению) другому учреждению, организации (централизованной бухгалтерии) – руководитель этого учреждения, организации (централизованной бухгалтерии).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5. Расчеты при оказании платных услуг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5.1. Оплата оказанных платных услуг осуществляется Заказчиком по безналичному и наличному расчету.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5.2. Расчеты с Заказчиком услуг, осуществляются через лицевой счет Учреждения, на основании выставленного счета и договора.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6. Прейскурант платных услуг</w:t>
      </w:r>
    </w:p>
    <w:p w:rsidR="00D1504A" w:rsidRPr="00D1504A" w:rsidRDefault="00D1504A" w:rsidP="00D1504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lastRenderedPageBreak/>
        <w:t>6.1. Цены (тарифы) на платные услуги утверждаются постановлением Администрации муниципального образования г. Новороссийск.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6.2. Стоимость платных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 xml:space="preserve">6.3. Цена на платную услугу формируется на основе себестоимости и рентабельности оказания платной услуги с учетом конъюнктуры рынка (спроса и предложения на платную услугу), требований к качеству платной услуги в соответствии с показателями задания. 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6.4. Основанием для досрочного пересмотра тарифов на услуги, оказываемые за плату, является объективное изменение условий деятельности исполнителя, влияющее на стоимость соответствующей услуги, в том числе: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6.4.1. Реорганизация Учреждения.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6.4.2. Введение новых видов услуг Учреждением.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6.4.3. Превышение по объективным причинам суммарных расходов на осуществление (оказание) платных услуг по сравнению с расходами, принятыми при утверждении тарифов, уровня рентабельности, учтенного при расчете тарифа.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6.4.4. Изменение более чем на 5 процентов суммы налогов и сборов, подлежащих обязательной уплате в соответствии с действующим законодательством Российской Федерации.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6.4.5. Результаты проверок финансово-хозяйственной деятельности Учреждения, проведенных администрацией муниципального образования город Новороссийск, отраслевыми, функциональными или территориальными органами, или иными уполномоченными лицами.</w:t>
      </w:r>
    </w:p>
    <w:p w:rsidR="00D1504A" w:rsidRPr="00D1504A" w:rsidRDefault="00D1504A" w:rsidP="00D15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6.5. Прейскурант платных услуг Учреждения включает все услуги, которые Учреждение вправе оказывать за плату.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6.6. Цены на платные услуги указываются в рублях.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7. Ответственность исполнителя и заказчика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7.1.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7.2. Договор может быть расторгнут любой из Сторон путем направления письменного уведомления другой Стороне если обстоятельства непреодолимой силы действуют на протяжении 3 (трех) последовательных месяцев.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7.3. Претензии и споры, возникающие при предоставлении Учреждением платных услуг, рассматриваются в соответствии с действующим законодательством.</w:t>
      </w:r>
    </w:p>
    <w:p w:rsidR="00D1504A" w:rsidRPr="00D1504A" w:rsidRDefault="00D1504A" w:rsidP="000A35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7.4. Ответственность за организацию и качество оказания платных услуг, а также за ценообразование и порядок оплаты в соответствии с условиями договора несет руководитель Учреждения.</w:t>
      </w:r>
      <w:bookmarkStart w:id="0" w:name="_GoBack"/>
      <w:bookmarkEnd w:id="0"/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lastRenderedPageBreak/>
        <w:t>8. Распределение доходов</w:t>
      </w:r>
    </w:p>
    <w:p w:rsidR="00D1504A" w:rsidRPr="00D1504A" w:rsidRDefault="00D1504A" w:rsidP="00D1504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8.1. Доходы от оказания платных услуг используются в соответствии с уставными целями Учреждения.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8.2. Учреждение самостоятельно определяет направления и порядок использования средств от платных услуг путем утверждения в установленном порядке плана финансово-хозяйственной деятельности. В том числе Учреждение самостоятельно определяет долю средств от платных услуг, направляемую: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8.2.1. На выплату заработной платы, согласно Положению об оплате труда, начисления стимулирующего характера, в том числе премии за результаты работы, надбавки к должностным окладам за сложность и напряженность, высокие достижения в труде и иные подобные показатели в размере до 60 %.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8.2.2. На развитие и укрепление материально-технической базы в размере до 30 %.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8.2.3. На оплату коммунальных услуг 10 %.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8.3. Смета доходов и расходов по внебюджетным средствам составляется Учреждением на текущий финансовый год в размере каждого источника поступления. В доходной части сметы Учреждение указывает виды источников средств, полученных от предпринимательской и иной приносящей доход деятельности. В расходной части сметы указываются направления расходования внебюджетных средств в структуре кодов экономической классификации расходов бюджетов Российской Федерации.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9. Оплата труда работников, занятых в организации платных услуг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9.1. Оплата труда работников, оказывающих платные услуги в соответствии с заключенными гражданско – правовыми договорами осуществляется в размере до 60 % от стоимости оказанной услуги.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9.2. Работники, непосредственно осуществляющие услуги получают оплату за фактически оказанные услуги согласно актов выполненных работ (1 раз в месяц).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9.3. Отпускные, пособия по временной нетрудоспособности, пособия в связи с материнством и по уходу за ребенком, пособия при сокращении не начисляются исполнителям услуг при условии заключения с ними гражданско-правовых договоров.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9.4. Работникам, находящимся в штате Учреждения и выполняющим дополнительную работу по оказанию платных услуг в течение установленной продолжительности рабочего дня (смены) наряду с работой, определенной трудовым договором производится доплата с учетом объема выполненной дополнительной работы, квалификации работника, сложности выполняемой работы, количества и качества затраченного труда, условий выполняемой работы. Предельный размер доплаты составляет до 30% должностного оклада по занимаемой должности.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lastRenderedPageBreak/>
        <w:t>9.5. Оплата труда административно-управленческого аппарата, занятого организацией платных услуг зависит от коэффициента трудового участия, который рассчитывается из общего фонда оплаты труда.</w:t>
      </w:r>
    </w:p>
    <w:p w:rsidR="00D1504A" w:rsidRPr="00D1504A" w:rsidRDefault="00D1504A" w:rsidP="00D15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9.6. Работникам, занятым в оказании платных услуг могут выплачиваться поощрительные и премиальные выплаты за сложность, напряженность и интенсивность труда, связанные с формированием побудительных мотивов к труду, повышением его результативности.</w:t>
      </w:r>
    </w:p>
    <w:p w:rsidR="00D1504A" w:rsidRPr="00D1504A" w:rsidRDefault="00D1504A" w:rsidP="00D1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04A" w:rsidRPr="00D1504A" w:rsidRDefault="00D1504A" w:rsidP="00D1504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1504A">
        <w:rPr>
          <w:rFonts w:ascii="Times New Roman" w:eastAsia="Calibri" w:hAnsi="Times New Roman" w:cs="Times New Roman"/>
          <w:sz w:val="28"/>
        </w:rPr>
        <w:t xml:space="preserve">Руководитель </w:t>
      </w:r>
    </w:p>
    <w:p w:rsidR="00D1504A" w:rsidRPr="00D1504A" w:rsidRDefault="00D1504A" w:rsidP="00D150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04A">
        <w:rPr>
          <w:rFonts w:ascii="Times New Roman" w:eastAsia="Calibri" w:hAnsi="Times New Roman" w:cs="Times New Roman"/>
          <w:sz w:val="28"/>
          <w:szCs w:val="28"/>
        </w:rPr>
        <w:t>МБУ «Пожарная охрана г. Новороссийска»                                Ю.И. Мантуров</w:t>
      </w:r>
    </w:p>
    <w:p w:rsidR="00D1504A" w:rsidRDefault="00D1504A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9"/>
      </w:tblGrid>
      <w:tr w:rsidR="002E10C6" w:rsidRPr="002E10C6" w:rsidTr="002D5182">
        <w:trPr>
          <w:trHeight w:val="2303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E10C6" w:rsidRPr="002E10C6" w:rsidRDefault="002E10C6" w:rsidP="002E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2E10C6" w:rsidRPr="002E10C6" w:rsidRDefault="002E10C6" w:rsidP="002E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0C6" w:rsidRPr="002E10C6" w:rsidRDefault="002E10C6" w:rsidP="002E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                                                                   постановлением администрации                                                                        муниципального образования                                                        город Новороссийск        </w:t>
            </w:r>
          </w:p>
          <w:p w:rsidR="002E10C6" w:rsidRPr="002E10C6" w:rsidRDefault="002E10C6" w:rsidP="002E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№____________</w:t>
            </w:r>
          </w:p>
          <w:p w:rsidR="002E10C6" w:rsidRPr="002E10C6" w:rsidRDefault="002E10C6" w:rsidP="002E10C6">
            <w:pPr>
              <w:tabs>
                <w:tab w:val="left" w:pos="5400"/>
              </w:tabs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E10C6" w:rsidRPr="002E10C6" w:rsidRDefault="002E10C6" w:rsidP="002E1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0C6" w:rsidRPr="002E10C6" w:rsidRDefault="002E10C6" w:rsidP="002E10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10C6">
        <w:rPr>
          <w:rFonts w:ascii="Times New Roman" w:eastAsia="Calibri" w:hAnsi="Times New Roman" w:cs="Times New Roman"/>
          <w:sz w:val="28"/>
          <w:szCs w:val="28"/>
        </w:rPr>
        <w:t>ПРЕЙСКУРАНТ</w:t>
      </w:r>
    </w:p>
    <w:p w:rsidR="002E10C6" w:rsidRPr="002E10C6" w:rsidRDefault="002E10C6" w:rsidP="002E10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10C6">
        <w:rPr>
          <w:rFonts w:ascii="Times New Roman" w:eastAsia="Calibri" w:hAnsi="Times New Roman" w:cs="Times New Roman"/>
          <w:sz w:val="28"/>
          <w:szCs w:val="28"/>
        </w:rPr>
        <w:t>предельной стоимости дополнительных платных услуг, оказываемых        МБУ «Пожарная охрана г. Новороссийска»</w:t>
      </w:r>
    </w:p>
    <w:p w:rsidR="002E10C6" w:rsidRPr="002E10C6" w:rsidRDefault="002E10C6" w:rsidP="002E10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6825"/>
        <w:gridCol w:w="1853"/>
      </w:tblGrid>
      <w:tr w:rsidR="002E10C6" w:rsidRPr="002E10C6" w:rsidTr="002D5182">
        <w:trPr>
          <w:trHeight w:val="989"/>
        </w:trPr>
        <w:tc>
          <w:tcPr>
            <w:tcW w:w="737" w:type="dxa"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вида услуг</w:t>
            </w:r>
          </w:p>
        </w:tc>
        <w:tc>
          <w:tcPr>
            <w:tcW w:w="1789" w:type="dxa"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Стоимость </w:t>
            </w: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услуги, с учетом НДС (руб.)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декларации пожарной безопасности: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E10C6" w:rsidRPr="002E10C6" w:rsidTr="002D5182">
        <w:trPr>
          <w:trHeight w:val="450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до 3000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15 980,84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свыше 3000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25 569,34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Независимая оценка пожарных рисков: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до 1000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76 708,03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1000 до 2000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83 100,37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2000 до 3000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89 492,70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3000 до 5000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95 885,04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84" w:type="dxa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свыше 5000 м.кв.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145 000</w:t>
            </w:r>
          </w:p>
        </w:tc>
      </w:tr>
      <w:tr w:rsidR="002E10C6" w:rsidRPr="002E10C6" w:rsidTr="002D5182">
        <w:trPr>
          <w:trHeight w:val="557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84" w:type="dxa"/>
            <w:shd w:val="clear" w:color="auto" w:fill="auto"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Расчет категорий взрывопожарной и пожарной опасности зданий, сооружений и помещений.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15 980,84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Расчет времени эвакуации в случае возникновения пожара: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до 1000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1000 до 2000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21 000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2000 до 3000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27 000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3000 до 5000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33 000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884" w:type="dxa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Здания и сооружения общей площадью свыше 5000 </w:t>
            </w: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м.кв.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39 000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Расчет степени огнестойкости строительных конструкций: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до 1000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1000 до 2000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17 000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2000 до 3000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19 000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884" w:type="dxa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3000 до 5000 м.кв.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22 000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884" w:type="dxa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свыше 5000 м.кв.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25 000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4" w:type="dxa"/>
            <w:shd w:val="clear" w:color="auto" w:fill="auto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Расчет времени наступления опасных факторов пожара: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884" w:type="dxa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до 1000 м.кв.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884" w:type="dxa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1000 до 2000 м.кв.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21 000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884" w:type="dxa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2000 до 3000 м.кв.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27 000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884" w:type="dxa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от 3000 до 5000 м.кв.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33 000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884" w:type="dxa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сооружения общей площадью свыше 5000 м.кв.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39 000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shd w:val="clear" w:color="auto" w:fill="auto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84" w:type="dxa"/>
            <w:shd w:val="clear" w:color="auto" w:fill="auto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необходимого количества и типов первичных средств пожаротушения (огнетушителей).</w:t>
            </w:r>
          </w:p>
        </w:tc>
        <w:tc>
          <w:tcPr>
            <w:tcW w:w="1789" w:type="dxa"/>
            <w:shd w:val="clear" w:color="auto" w:fill="auto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15980,84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84" w:type="dxa"/>
            <w:shd w:val="clear" w:color="auto" w:fill="auto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Расчет времени срабатывания системы пожарной сигнализации и системы оповещения и управления эвакуацией людей при пожаре.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884" w:type="dxa"/>
            <w:shd w:val="clear" w:color="auto" w:fill="auto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Обследование и расчет системы дымоудаления.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884" w:type="dxa"/>
            <w:shd w:val="clear" w:color="auto" w:fill="auto"/>
            <w:noWrap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типа </w:t>
            </w: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Системы оповещения и управления эвакуацией людей при пожаре</w:t>
            </w: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требований к световому оповещению эвакуацией.</w:t>
            </w:r>
          </w:p>
        </w:tc>
        <w:tc>
          <w:tcPr>
            <w:tcW w:w="1789" w:type="dxa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15 000</w:t>
            </w:r>
          </w:p>
        </w:tc>
      </w:tr>
      <w:tr w:rsidR="002E10C6" w:rsidRPr="002E10C6" w:rsidTr="002D5182">
        <w:trPr>
          <w:trHeight w:val="198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на водоотдачу пожарного гидранта.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3 196,17</w:t>
            </w:r>
          </w:p>
        </w:tc>
      </w:tr>
      <w:tr w:rsidR="002E10C6" w:rsidRPr="002E10C6" w:rsidTr="002D5182">
        <w:trPr>
          <w:trHeight w:val="145"/>
        </w:trPr>
        <w:tc>
          <w:tcPr>
            <w:tcW w:w="737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на водоотдачу внутреннего пожарного крана.</w:t>
            </w:r>
          </w:p>
        </w:tc>
        <w:tc>
          <w:tcPr>
            <w:tcW w:w="1789" w:type="dxa"/>
            <w:noWrap/>
            <w:hideMark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3 196,17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vMerge w:val="restart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884" w:type="dxa"/>
            <w:vMerge w:val="restart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Расчёт нормативной потребности воды для целей наружного пожаротушения.</w:t>
            </w:r>
          </w:p>
        </w:tc>
        <w:tc>
          <w:tcPr>
            <w:tcW w:w="1789" w:type="dxa"/>
            <w:vMerge w:val="restart"/>
            <w:noWrap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15 000</w:t>
            </w:r>
          </w:p>
        </w:tc>
      </w:tr>
      <w:tr w:rsidR="002E10C6" w:rsidRPr="002E10C6" w:rsidTr="002D5182">
        <w:trPr>
          <w:trHeight w:val="322"/>
        </w:trPr>
        <w:tc>
          <w:tcPr>
            <w:tcW w:w="737" w:type="dxa"/>
            <w:vMerge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84" w:type="dxa"/>
            <w:vMerge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Расчёт нормативной потребности воды для целей внутреннего пожаротушения.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shd w:val="clear" w:color="auto" w:fill="auto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запаса воды на противопожарные нужды.</w:t>
            </w:r>
          </w:p>
        </w:tc>
        <w:tc>
          <w:tcPr>
            <w:tcW w:w="1789" w:type="dxa"/>
            <w:shd w:val="clear" w:color="auto" w:fill="auto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  <w:shd w:val="clear" w:color="auto" w:fill="auto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и консультационные услуги юридических и физических лиц, по вопросу независимой оценки пожарных рисков и обеспечения пожарной безопасности (устная или письменная консультация):</w:t>
            </w:r>
          </w:p>
        </w:tc>
        <w:tc>
          <w:tcPr>
            <w:tcW w:w="1789" w:type="dxa"/>
            <w:shd w:val="clear" w:color="auto" w:fill="auto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16.1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Разовая консультация (1 час)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16.2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Абонентское консультирование (с лимитом до 10 часов в месяц)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6 000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16.3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Безлимитное консультирование (свыше 10 часов в месяц)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12 000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перечня необходимой документации по пожарной безопасности для организации.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документации по пожарной безопасности для организации.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8 000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лекций на противопожарную тематику.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4 000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пожарно-техническому минимуму.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инструкций о мерах пожарной безопасности.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планов эвакуации: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22.1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 общей площадью до 100 м.кв.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6 000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22.2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 общей площадью свыше 100 м.кв.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8 000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пожарных автомобилей с боевыми расчетами для выполнения работ, не связанных с тушением пожаров и ликвидацией последствий взрывов и стихийных бедствий: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23.1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Откачка воды (за 1 час)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3 000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23.2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Подвоз технической воды (5,5 куб.м.)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3 000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23.3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Промывка скважины технической водой (5,5 куб.м.)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10 000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при проведении пожароопасных работ, зрелищных, массовых, спортивных и других мероприятий путем выставления пожарных постов: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24.1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Пожарный расчет на пожарном автомобиле АПС-300 (за 1 час)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3 000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ind w:left="3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продолжительности оказания услуги от 4-х часов (за 1 час)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ind w:left="3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продолжительности оказания услуги от 1-х суток (за 1 сутки)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15500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24.2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Пожарный расчет на пожарном автомобиле АЦ 5.8-40 (за 1 час)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5 000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ind w:left="3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продолжительности оказания услуги от 4-х часов (за 1 час)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ind w:left="3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продолжительности оказания услуги от 1-х суток </w:t>
            </w: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(за 1 сутки)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25900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Пультовая пожарная охрана (за 1 месяц).</w:t>
            </w:r>
          </w:p>
        </w:tc>
        <w:tc>
          <w:tcPr>
            <w:tcW w:w="1789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</w:tr>
      <w:tr w:rsidR="002E10C6" w:rsidRPr="002E10C6" w:rsidTr="002D5182">
        <w:trPr>
          <w:trHeight w:val="375"/>
        </w:trPr>
        <w:tc>
          <w:tcPr>
            <w:tcW w:w="737" w:type="dxa"/>
          </w:tcPr>
          <w:p w:rsidR="002E10C6" w:rsidRPr="002E10C6" w:rsidRDefault="002E10C6" w:rsidP="002E10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0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25.1</w:t>
            </w:r>
          </w:p>
        </w:tc>
        <w:tc>
          <w:tcPr>
            <w:tcW w:w="6884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услуги «пультовая пожарная охрана» на оборудовании заказчика </w:t>
            </w:r>
          </w:p>
        </w:tc>
        <w:tc>
          <w:tcPr>
            <w:tcW w:w="1789" w:type="dxa"/>
            <w:shd w:val="clear" w:color="auto" w:fill="auto"/>
          </w:tcPr>
          <w:p w:rsidR="002E10C6" w:rsidRPr="002E10C6" w:rsidRDefault="002E10C6" w:rsidP="002E10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0C6">
              <w:rPr>
                <w:rFonts w:ascii="Times New Roman" w:eastAsia="Times New Roman" w:hAnsi="Times New Roman" w:cs="Times New Roman"/>
                <w:sz w:val="28"/>
                <w:szCs w:val="28"/>
              </w:rPr>
              <w:t>35% стоимости договора между заказчиком и собственником объекта, но не менее 850 рублей в месяц</w:t>
            </w:r>
          </w:p>
        </w:tc>
      </w:tr>
    </w:tbl>
    <w:p w:rsidR="002E10C6" w:rsidRPr="002E10C6" w:rsidRDefault="002E10C6" w:rsidP="002E1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0C6" w:rsidRPr="002E10C6" w:rsidRDefault="002E10C6" w:rsidP="002E1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0C6" w:rsidRPr="002E10C6" w:rsidRDefault="002E10C6" w:rsidP="002E10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0C6" w:rsidRPr="002E10C6" w:rsidRDefault="002E10C6" w:rsidP="002E10C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E10C6">
        <w:rPr>
          <w:rFonts w:ascii="Times New Roman" w:eastAsia="Calibri" w:hAnsi="Times New Roman" w:cs="Times New Roman"/>
          <w:sz w:val="28"/>
        </w:rPr>
        <w:t xml:space="preserve">Руководитель </w:t>
      </w:r>
    </w:p>
    <w:p w:rsidR="002E10C6" w:rsidRPr="002E10C6" w:rsidRDefault="002E10C6" w:rsidP="002E10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0C6">
        <w:rPr>
          <w:rFonts w:ascii="Times New Roman" w:eastAsia="Calibri" w:hAnsi="Times New Roman" w:cs="Times New Roman"/>
          <w:sz w:val="28"/>
          <w:szCs w:val="28"/>
        </w:rPr>
        <w:t>МБУ «Пожарная охрана г. Новороссийска»                                Ю.И. Мантуров</w:t>
      </w:r>
    </w:p>
    <w:p w:rsidR="002E10C6" w:rsidRDefault="002E10C6" w:rsidP="002C0D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E10C6" w:rsidSect="00974E7E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5A" w:rsidRDefault="008D055A" w:rsidP="00F1123D">
      <w:pPr>
        <w:spacing w:after="0" w:line="240" w:lineRule="auto"/>
      </w:pPr>
      <w:r>
        <w:separator/>
      </w:r>
    </w:p>
  </w:endnote>
  <w:endnote w:type="continuationSeparator" w:id="0">
    <w:p w:rsidR="008D055A" w:rsidRDefault="008D055A" w:rsidP="00F1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5A" w:rsidRDefault="008D055A" w:rsidP="00F1123D">
      <w:pPr>
        <w:spacing w:after="0" w:line="240" w:lineRule="auto"/>
      </w:pPr>
      <w:r>
        <w:separator/>
      </w:r>
    </w:p>
  </w:footnote>
  <w:footnote w:type="continuationSeparator" w:id="0">
    <w:p w:rsidR="008D055A" w:rsidRDefault="008D055A" w:rsidP="00F1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416802"/>
    </w:sdtPr>
    <w:sdtEndPr/>
    <w:sdtContent>
      <w:p w:rsidR="00F1123D" w:rsidRDefault="004E782A">
        <w:pPr>
          <w:pStyle w:val="aa"/>
          <w:jc w:val="center"/>
        </w:pPr>
        <w:r>
          <w:fldChar w:fldCharType="begin"/>
        </w:r>
        <w:r w:rsidR="00F1123D">
          <w:instrText>PAGE   \* MERGEFORMAT</w:instrText>
        </w:r>
        <w:r>
          <w:fldChar w:fldCharType="separate"/>
        </w:r>
        <w:r w:rsidR="000A3549">
          <w:rPr>
            <w:noProof/>
          </w:rPr>
          <w:t>7</w:t>
        </w:r>
        <w:r>
          <w:fldChar w:fldCharType="end"/>
        </w:r>
      </w:p>
    </w:sdtContent>
  </w:sdt>
  <w:p w:rsidR="00F1123D" w:rsidRDefault="00F112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807"/>
    <w:multiLevelType w:val="multilevel"/>
    <w:tmpl w:val="DC44D6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A36795"/>
    <w:multiLevelType w:val="multilevel"/>
    <w:tmpl w:val="F48AFD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340D145D"/>
    <w:multiLevelType w:val="multilevel"/>
    <w:tmpl w:val="8F7CE99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3" w:hanging="13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8"/>
      </w:rPr>
    </w:lvl>
  </w:abstractNum>
  <w:abstractNum w:abstractNumId="3" w15:restartNumberingAfterBreak="0">
    <w:nsid w:val="3F210B11"/>
    <w:multiLevelType w:val="multilevel"/>
    <w:tmpl w:val="D6C609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560F42"/>
    <w:multiLevelType w:val="multilevel"/>
    <w:tmpl w:val="1ABAD8F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9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2160"/>
      </w:pPr>
      <w:rPr>
        <w:rFonts w:hint="default"/>
      </w:rPr>
    </w:lvl>
  </w:abstractNum>
  <w:abstractNum w:abstractNumId="5" w15:restartNumberingAfterBreak="0">
    <w:nsid w:val="74E260E8"/>
    <w:multiLevelType w:val="multilevel"/>
    <w:tmpl w:val="DC44D6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B3C"/>
    <w:rsid w:val="00002E7F"/>
    <w:rsid w:val="00006E27"/>
    <w:rsid w:val="00013717"/>
    <w:rsid w:val="00023B5A"/>
    <w:rsid w:val="00025A09"/>
    <w:rsid w:val="00050476"/>
    <w:rsid w:val="00051290"/>
    <w:rsid w:val="00057225"/>
    <w:rsid w:val="000574E1"/>
    <w:rsid w:val="00064B26"/>
    <w:rsid w:val="00067FA5"/>
    <w:rsid w:val="00070B3E"/>
    <w:rsid w:val="00071D1E"/>
    <w:rsid w:val="00073ED4"/>
    <w:rsid w:val="00073FBB"/>
    <w:rsid w:val="000767F8"/>
    <w:rsid w:val="00076F14"/>
    <w:rsid w:val="000831BD"/>
    <w:rsid w:val="00092C2A"/>
    <w:rsid w:val="00097652"/>
    <w:rsid w:val="000A034D"/>
    <w:rsid w:val="000A0F80"/>
    <w:rsid w:val="000A3549"/>
    <w:rsid w:val="000B230A"/>
    <w:rsid w:val="000B46B7"/>
    <w:rsid w:val="000B7C87"/>
    <w:rsid w:val="000C2F1E"/>
    <w:rsid w:val="000C63F1"/>
    <w:rsid w:val="000C6B9F"/>
    <w:rsid w:val="000C76D6"/>
    <w:rsid w:val="000F1EB5"/>
    <w:rsid w:val="000F34F6"/>
    <w:rsid w:val="001135BD"/>
    <w:rsid w:val="00116DA3"/>
    <w:rsid w:val="00123710"/>
    <w:rsid w:val="0013094B"/>
    <w:rsid w:val="00130E97"/>
    <w:rsid w:val="00132EF7"/>
    <w:rsid w:val="00133DDC"/>
    <w:rsid w:val="00145D46"/>
    <w:rsid w:val="00150A98"/>
    <w:rsid w:val="00151687"/>
    <w:rsid w:val="001632F9"/>
    <w:rsid w:val="00171E27"/>
    <w:rsid w:val="00181188"/>
    <w:rsid w:val="001832C1"/>
    <w:rsid w:val="00190C8E"/>
    <w:rsid w:val="00195981"/>
    <w:rsid w:val="001A7806"/>
    <w:rsid w:val="001B7904"/>
    <w:rsid w:val="001C3D2E"/>
    <w:rsid w:val="001C5FDD"/>
    <w:rsid w:val="001D735C"/>
    <w:rsid w:val="001E522D"/>
    <w:rsid w:val="001F07A5"/>
    <w:rsid w:val="001F47B7"/>
    <w:rsid w:val="0020336B"/>
    <w:rsid w:val="00231C52"/>
    <w:rsid w:val="0023527E"/>
    <w:rsid w:val="0023745A"/>
    <w:rsid w:val="00240EB6"/>
    <w:rsid w:val="00250E7B"/>
    <w:rsid w:val="00265587"/>
    <w:rsid w:val="002703A9"/>
    <w:rsid w:val="00281C22"/>
    <w:rsid w:val="002946E4"/>
    <w:rsid w:val="00294F9F"/>
    <w:rsid w:val="002970A5"/>
    <w:rsid w:val="002A025B"/>
    <w:rsid w:val="002A0435"/>
    <w:rsid w:val="002C0BF9"/>
    <w:rsid w:val="002C0D57"/>
    <w:rsid w:val="002C1C84"/>
    <w:rsid w:val="002C4982"/>
    <w:rsid w:val="002D0591"/>
    <w:rsid w:val="002D16B4"/>
    <w:rsid w:val="002D38B9"/>
    <w:rsid w:val="002E1089"/>
    <w:rsid w:val="002E10C6"/>
    <w:rsid w:val="002E3EF0"/>
    <w:rsid w:val="002E6D6B"/>
    <w:rsid w:val="002E721B"/>
    <w:rsid w:val="002E7CDA"/>
    <w:rsid w:val="003100FE"/>
    <w:rsid w:val="003200EA"/>
    <w:rsid w:val="00324787"/>
    <w:rsid w:val="00326DC8"/>
    <w:rsid w:val="00336F5B"/>
    <w:rsid w:val="0036762E"/>
    <w:rsid w:val="0037189C"/>
    <w:rsid w:val="00373A0A"/>
    <w:rsid w:val="00377964"/>
    <w:rsid w:val="00383AAA"/>
    <w:rsid w:val="00386965"/>
    <w:rsid w:val="00387421"/>
    <w:rsid w:val="003879F4"/>
    <w:rsid w:val="003915CF"/>
    <w:rsid w:val="003A04CC"/>
    <w:rsid w:val="003A0733"/>
    <w:rsid w:val="003A37B5"/>
    <w:rsid w:val="003A3999"/>
    <w:rsid w:val="003B27D6"/>
    <w:rsid w:val="003B4DCE"/>
    <w:rsid w:val="003C4B6C"/>
    <w:rsid w:val="003C515A"/>
    <w:rsid w:val="003D09DD"/>
    <w:rsid w:val="003D18CF"/>
    <w:rsid w:val="003D2107"/>
    <w:rsid w:val="003D29CB"/>
    <w:rsid w:val="003D2B9A"/>
    <w:rsid w:val="003D5191"/>
    <w:rsid w:val="003D6477"/>
    <w:rsid w:val="003E4CCB"/>
    <w:rsid w:val="004119EA"/>
    <w:rsid w:val="00415B92"/>
    <w:rsid w:val="004208F1"/>
    <w:rsid w:val="00426352"/>
    <w:rsid w:val="00433E9B"/>
    <w:rsid w:val="00447F5C"/>
    <w:rsid w:val="00450414"/>
    <w:rsid w:val="004541EC"/>
    <w:rsid w:val="00464413"/>
    <w:rsid w:val="00465C02"/>
    <w:rsid w:val="00471298"/>
    <w:rsid w:val="00473D31"/>
    <w:rsid w:val="00475024"/>
    <w:rsid w:val="00486878"/>
    <w:rsid w:val="0049697E"/>
    <w:rsid w:val="00497044"/>
    <w:rsid w:val="004A1086"/>
    <w:rsid w:val="004A28E6"/>
    <w:rsid w:val="004B1B39"/>
    <w:rsid w:val="004B431E"/>
    <w:rsid w:val="004B4D00"/>
    <w:rsid w:val="004B6060"/>
    <w:rsid w:val="004D2FD0"/>
    <w:rsid w:val="004D6234"/>
    <w:rsid w:val="004E782A"/>
    <w:rsid w:val="005058E0"/>
    <w:rsid w:val="00506CC5"/>
    <w:rsid w:val="00513326"/>
    <w:rsid w:val="00516A61"/>
    <w:rsid w:val="00526440"/>
    <w:rsid w:val="00536C45"/>
    <w:rsid w:val="00540AF4"/>
    <w:rsid w:val="00543D90"/>
    <w:rsid w:val="005560E3"/>
    <w:rsid w:val="005568D5"/>
    <w:rsid w:val="005627BD"/>
    <w:rsid w:val="00574182"/>
    <w:rsid w:val="00576DEC"/>
    <w:rsid w:val="00581F08"/>
    <w:rsid w:val="00592452"/>
    <w:rsid w:val="00592C96"/>
    <w:rsid w:val="005A011F"/>
    <w:rsid w:val="005C1D8A"/>
    <w:rsid w:val="005C29E7"/>
    <w:rsid w:val="005C72CB"/>
    <w:rsid w:val="005E5312"/>
    <w:rsid w:val="005F05B4"/>
    <w:rsid w:val="005F1CA0"/>
    <w:rsid w:val="005F5304"/>
    <w:rsid w:val="0061245D"/>
    <w:rsid w:val="0061789B"/>
    <w:rsid w:val="00624968"/>
    <w:rsid w:val="00626276"/>
    <w:rsid w:val="00651FC2"/>
    <w:rsid w:val="006549A2"/>
    <w:rsid w:val="00657B7F"/>
    <w:rsid w:val="00663764"/>
    <w:rsid w:val="00663EB0"/>
    <w:rsid w:val="00664AB1"/>
    <w:rsid w:val="0067601D"/>
    <w:rsid w:val="00676362"/>
    <w:rsid w:val="00676A6E"/>
    <w:rsid w:val="00681D5F"/>
    <w:rsid w:val="00681F71"/>
    <w:rsid w:val="00682B99"/>
    <w:rsid w:val="00693984"/>
    <w:rsid w:val="006A7A94"/>
    <w:rsid w:val="006D5FDB"/>
    <w:rsid w:val="006E31FB"/>
    <w:rsid w:val="006E7F76"/>
    <w:rsid w:val="006F379D"/>
    <w:rsid w:val="00702753"/>
    <w:rsid w:val="0071614D"/>
    <w:rsid w:val="007269B6"/>
    <w:rsid w:val="00735A53"/>
    <w:rsid w:val="00737B43"/>
    <w:rsid w:val="007411D7"/>
    <w:rsid w:val="007619F6"/>
    <w:rsid w:val="0077005D"/>
    <w:rsid w:val="00771A0F"/>
    <w:rsid w:val="0077551E"/>
    <w:rsid w:val="00782CEB"/>
    <w:rsid w:val="0079519C"/>
    <w:rsid w:val="007A6AAE"/>
    <w:rsid w:val="007A6EE2"/>
    <w:rsid w:val="007B2B0F"/>
    <w:rsid w:val="007D25F4"/>
    <w:rsid w:val="007D3AC3"/>
    <w:rsid w:val="007D485D"/>
    <w:rsid w:val="007E1364"/>
    <w:rsid w:val="007E5CEC"/>
    <w:rsid w:val="007E7036"/>
    <w:rsid w:val="008078D3"/>
    <w:rsid w:val="00811149"/>
    <w:rsid w:val="00814CBE"/>
    <w:rsid w:val="008162AE"/>
    <w:rsid w:val="008231E6"/>
    <w:rsid w:val="0085382C"/>
    <w:rsid w:val="008663A9"/>
    <w:rsid w:val="008733D9"/>
    <w:rsid w:val="00885CE6"/>
    <w:rsid w:val="00895A56"/>
    <w:rsid w:val="00896071"/>
    <w:rsid w:val="00897A71"/>
    <w:rsid w:val="00897D70"/>
    <w:rsid w:val="008A5307"/>
    <w:rsid w:val="008A535D"/>
    <w:rsid w:val="008B7A75"/>
    <w:rsid w:val="008C2626"/>
    <w:rsid w:val="008C6A7D"/>
    <w:rsid w:val="008D055A"/>
    <w:rsid w:val="008F2C6C"/>
    <w:rsid w:val="008F5C4A"/>
    <w:rsid w:val="00900100"/>
    <w:rsid w:val="009063D4"/>
    <w:rsid w:val="00917330"/>
    <w:rsid w:val="00924129"/>
    <w:rsid w:val="00925D0D"/>
    <w:rsid w:val="00931695"/>
    <w:rsid w:val="00932850"/>
    <w:rsid w:val="009413E5"/>
    <w:rsid w:val="0094237E"/>
    <w:rsid w:val="00946AF4"/>
    <w:rsid w:val="00950240"/>
    <w:rsid w:val="00952594"/>
    <w:rsid w:val="00955260"/>
    <w:rsid w:val="00966C29"/>
    <w:rsid w:val="00974E7E"/>
    <w:rsid w:val="00984A4B"/>
    <w:rsid w:val="00991B5D"/>
    <w:rsid w:val="009963EC"/>
    <w:rsid w:val="009A04E7"/>
    <w:rsid w:val="009A1391"/>
    <w:rsid w:val="009A187F"/>
    <w:rsid w:val="009A266E"/>
    <w:rsid w:val="009B7C50"/>
    <w:rsid w:val="009C2DAF"/>
    <w:rsid w:val="009E1563"/>
    <w:rsid w:val="009E5ED3"/>
    <w:rsid w:val="009F25C9"/>
    <w:rsid w:val="009F456B"/>
    <w:rsid w:val="00A055DB"/>
    <w:rsid w:val="00A06800"/>
    <w:rsid w:val="00A12688"/>
    <w:rsid w:val="00A157CA"/>
    <w:rsid w:val="00A277B6"/>
    <w:rsid w:val="00A314CB"/>
    <w:rsid w:val="00A31A54"/>
    <w:rsid w:val="00A349D7"/>
    <w:rsid w:val="00A35B3C"/>
    <w:rsid w:val="00A45707"/>
    <w:rsid w:val="00A54FC0"/>
    <w:rsid w:val="00A72808"/>
    <w:rsid w:val="00A75CA2"/>
    <w:rsid w:val="00A77884"/>
    <w:rsid w:val="00A85A90"/>
    <w:rsid w:val="00A8629F"/>
    <w:rsid w:val="00A971D5"/>
    <w:rsid w:val="00AA66B4"/>
    <w:rsid w:val="00AB444D"/>
    <w:rsid w:val="00AC3487"/>
    <w:rsid w:val="00AC5A3C"/>
    <w:rsid w:val="00AE0E10"/>
    <w:rsid w:val="00AE4B25"/>
    <w:rsid w:val="00AF3414"/>
    <w:rsid w:val="00AF4CBF"/>
    <w:rsid w:val="00B15AEA"/>
    <w:rsid w:val="00B17D38"/>
    <w:rsid w:val="00B244FA"/>
    <w:rsid w:val="00B24B04"/>
    <w:rsid w:val="00B31240"/>
    <w:rsid w:val="00B50F64"/>
    <w:rsid w:val="00B538CB"/>
    <w:rsid w:val="00B67BF2"/>
    <w:rsid w:val="00B84B85"/>
    <w:rsid w:val="00B856FB"/>
    <w:rsid w:val="00B935C2"/>
    <w:rsid w:val="00B96B52"/>
    <w:rsid w:val="00BA196F"/>
    <w:rsid w:val="00BB6D83"/>
    <w:rsid w:val="00BC0683"/>
    <w:rsid w:val="00BE1DF0"/>
    <w:rsid w:val="00BE26D4"/>
    <w:rsid w:val="00BF1531"/>
    <w:rsid w:val="00BF4B0E"/>
    <w:rsid w:val="00C1099D"/>
    <w:rsid w:val="00C1100E"/>
    <w:rsid w:val="00C21A3D"/>
    <w:rsid w:val="00C220C6"/>
    <w:rsid w:val="00C31CDE"/>
    <w:rsid w:val="00C333E8"/>
    <w:rsid w:val="00C40793"/>
    <w:rsid w:val="00C40DA1"/>
    <w:rsid w:val="00C61C9A"/>
    <w:rsid w:val="00C64E28"/>
    <w:rsid w:val="00C71969"/>
    <w:rsid w:val="00C71A3A"/>
    <w:rsid w:val="00C847C1"/>
    <w:rsid w:val="00C86D86"/>
    <w:rsid w:val="00C939D2"/>
    <w:rsid w:val="00CA1080"/>
    <w:rsid w:val="00CA214A"/>
    <w:rsid w:val="00CB5584"/>
    <w:rsid w:val="00CB5B6F"/>
    <w:rsid w:val="00CB61C7"/>
    <w:rsid w:val="00CB6EA1"/>
    <w:rsid w:val="00CC1CC9"/>
    <w:rsid w:val="00CC6053"/>
    <w:rsid w:val="00CF2166"/>
    <w:rsid w:val="00D0346B"/>
    <w:rsid w:val="00D07CFA"/>
    <w:rsid w:val="00D1071B"/>
    <w:rsid w:val="00D1504A"/>
    <w:rsid w:val="00D17A61"/>
    <w:rsid w:val="00D26A51"/>
    <w:rsid w:val="00D3705E"/>
    <w:rsid w:val="00D401C9"/>
    <w:rsid w:val="00D429B6"/>
    <w:rsid w:val="00D44B1E"/>
    <w:rsid w:val="00D51055"/>
    <w:rsid w:val="00D5191C"/>
    <w:rsid w:val="00D56855"/>
    <w:rsid w:val="00D60D3E"/>
    <w:rsid w:val="00D6481F"/>
    <w:rsid w:val="00D64C4F"/>
    <w:rsid w:val="00D726A3"/>
    <w:rsid w:val="00D879FA"/>
    <w:rsid w:val="00D87F8F"/>
    <w:rsid w:val="00D87FC8"/>
    <w:rsid w:val="00DA68AF"/>
    <w:rsid w:val="00DA7633"/>
    <w:rsid w:val="00DB5FB6"/>
    <w:rsid w:val="00DC1021"/>
    <w:rsid w:val="00DC54A7"/>
    <w:rsid w:val="00DD62FB"/>
    <w:rsid w:val="00DE58F2"/>
    <w:rsid w:val="00DE6C02"/>
    <w:rsid w:val="00DF1375"/>
    <w:rsid w:val="00DF7F7A"/>
    <w:rsid w:val="00E00407"/>
    <w:rsid w:val="00E0551B"/>
    <w:rsid w:val="00E15DF1"/>
    <w:rsid w:val="00E26748"/>
    <w:rsid w:val="00E31B24"/>
    <w:rsid w:val="00E32E4D"/>
    <w:rsid w:val="00E473AA"/>
    <w:rsid w:val="00E54977"/>
    <w:rsid w:val="00E745E3"/>
    <w:rsid w:val="00E84E37"/>
    <w:rsid w:val="00E9528E"/>
    <w:rsid w:val="00EA6B53"/>
    <w:rsid w:val="00EB1F82"/>
    <w:rsid w:val="00EB7591"/>
    <w:rsid w:val="00EC3DB4"/>
    <w:rsid w:val="00EC541C"/>
    <w:rsid w:val="00ED05B5"/>
    <w:rsid w:val="00ED09C6"/>
    <w:rsid w:val="00ED4152"/>
    <w:rsid w:val="00EE04D1"/>
    <w:rsid w:val="00EE2ED7"/>
    <w:rsid w:val="00EE5614"/>
    <w:rsid w:val="00F01F6E"/>
    <w:rsid w:val="00F035E7"/>
    <w:rsid w:val="00F1123D"/>
    <w:rsid w:val="00F21944"/>
    <w:rsid w:val="00F22759"/>
    <w:rsid w:val="00F30D64"/>
    <w:rsid w:val="00F32C01"/>
    <w:rsid w:val="00F41A9B"/>
    <w:rsid w:val="00F4471C"/>
    <w:rsid w:val="00F464A6"/>
    <w:rsid w:val="00F50F82"/>
    <w:rsid w:val="00F602CE"/>
    <w:rsid w:val="00F624D4"/>
    <w:rsid w:val="00F632D4"/>
    <w:rsid w:val="00F80701"/>
    <w:rsid w:val="00F821D0"/>
    <w:rsid w:val="00F825F0"/>
    <w:rsid w:val="00F86F31"/>
    <w:rsid w:val="00F97850"/>
    <w:rsid w:val="00FA447A"/>
    <w:rsid w:val="00FB463F"/>
    <w:rsid w:val="00FD5FE6"/>
    <w:rsid w:val="00FD715B"/>
    <w:rsid w:val="00FD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574F"/>
  <w15:docId w15:val="{00C36617-7120-4389-82B6-8FB4B78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2E"/>
  </w:style>
  <w:style w:type="paragraph" w:styleId="1">
    <w:name w:val="heading 1"/>
    <w:basedOn w:val="a"/>
    <w:next w:val="a"/>
    <w:link w:val="10"/>
    <w:uiPriority w:val="9"/>
    <w:qFormat/>
    <w:rsid w:val="00076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5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5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5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7F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5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5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5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5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5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2655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65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265587"/>
    <w:rPr>
      <w:i/>
      <w:iCs/>
    </w:rPr>
  </w:style>
  <w:style w:type="paragraph" w:styleId="a6">
    <w:name w:val="No Spacing"/>
    <w:uiPriority w:val="1"/>
    <w:qFormat/>
    <w:rsid w:val="00265587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A35B3C"/>
    <w:pPr>
      <w:widowControl w:val="0"/>
      <w:autoSpaceDE w:val="0"/>
      <w:autoSpaceDN w:val="0"/>
      <w:adjustRightInd w:val="0"/>
      <w:spacing w:after="0" w:line="324" w:lineRule="exact"/>
      <w:ind w:firstLine="15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280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1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123D"/>
  </w:style>
  <w:style w:type="paragraph" w:styleId="ac">
    <w:name w:val="footer"/>
    <w:basedOn w:val="a"/>
    <w:link w:val="ad"/>
    <w:uiPriority w:val="99"/>
    <w:unhideWhenUsed/>
    <w:rsid w:val="00F1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123D"/>
  </w:style>
  <w:style w:type="table" w:styleId="ae">
    <w:name w:val="Table Grid"/>
    <w:basedOn w:val="a1"/>
    <w:uiPriority w:val="59"/>
    <w:rsid w:val="002E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4312-D443-4572-9A05-1CC10D80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NOVOSHIP</Company>
  <LinksUpToDate>false</LinksUpToDate>
  <CharactersWithSpaces>22606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MANTUROV</cp:lastModifiedBy>
  <cp:revision>32</cp:revision>
  <cp:lastPrinted>2021-04-08T08:05:00Z</cp:lastPrinted>
  <dcterms:created xsi:type="dcterms:W3CDTF">2014-11-24T14:59:00Z</dcterms:created>
  <dcterms:modified xsi:type="dcterms:W3CDTF">2021-05-26T07:02:00Z</dcterms:modified>
</cp:coreProperties>
</file>