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87" w:rsidRDefault="00900587" w:rsidP="006A4080">
      <w:pPr>
        <w:pStyle w:val="af2"/>
      </w:pPr>
    </w:p>
    <w:p w:rsidR="00E0372C" w:rsidRDefault="00E0372C" w:rsidP="006A408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0372C" w:rsidRPr="00A44C74" w:rsidRDefault="00E0372C" w:rsidP="006A4080">
      <w:pPr>
        <w:pStyle w:val="ConsPlusTitle"/>
        <w:widowControl/>
        <w:jc w:val="center"/>
        <w:rPr>
          <w:sz w:val="32"/>
          <w:szCs w:val="32"/>
        </w:rPr>
      </w:pPr>
      <w:r w:rsidRPr="006A4080">
        <w:rPr>
          <w:rFonts w:ascii="Times New Roman" w:hAnsi="Times New Roman" w:cs="Times New Roman"/>
          <w:sz w:val="36"/>
          <w:szCs w:val="32"/>
        </w:rPr>
        <w:t>ДОКЛАД</w:t>
      </w:r>
      <w:r w:rsidRPr="006A4080">
        <w:rPr>
          <w:rFonts w:ascii="Times New Roman" w:hAnsi="Times New Roman" w:cs="Times New Roman"/>
          <w:sz w:val="32"/>
          <w:szCs w:val="32"/>
        </w:rPr>
        <w:br/>
      </w:r>
    </w:p>
    <w:p w:rsidR="00E0372C" w:rsidRPr="006A4080" w:rsidRDefault="00E0372C" w:rsidP="006A4080">
      <w:pPr>
        <w:autoSpaceDE w:val="0"/>
        <w:autoSpaceDN w:val="0"/>
        <w:adjustRightInd w:val="0"/>
        <w:jc w:val="center"/>
        <w:rPr>
          <w:szCs w:val="28"/>
        </w:rPr>
      </w:pPr>
    </w:p>
    <w:p w:rsidR="00E0372C" w:rsidRPr="006A4080" w:rsidRDefault="00E0372C" w:rsidP="006A4080">
      <w:pPr>
        <w:autoSpaceDE w:val="0"/>
        <w:autoSpaceDN w:val="0"/>
        <w:adjustRightInd w:val="0"/>
        <w:jc w:val="center"/>
        <w:rPr>
          <w:szCs w:val="28"/>
        </w:rPr>
      </w:pPr>
    </w:p>
    <w:p w:rsidR="00E0372C" w:rsidRPr="006A4080" w:rsidRDefault="00E0372C" w:rsidP="006A4080">
      <w:pPr>
        <w:autoSpaceDE w:val="0"/>
        <w:autoSpaceDN w:val="0"/>
        <w:adjustRightInd w:val="0"/>
        <w:jc w:val="center"/>
        <w:rPr>
          <w:szCs w:val="28"/>
        </w:rPr>
      </w:pPr>
    </w:p>
    <w:p w:rsidR="00E0372C" w:rsidRPr="006A4080" w:rsidRDefault="00E0372C" w:rsidP="006A4080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9854"/>
      </w:tblGrid>
      <w:tr w:rsidR="00E0372C" w:rsidRPr="006A4080" w:rsidTr="00E0372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2C" w:rsidRPr="006A4080" w:rsidRDefault="00CC2D84" w:rsidP="006A40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Дяченко</w:t>
            </w:r>
            <w:proofErr w:type="spellEnd"/>
            <w:r>
              <w:rPr>
                <w:sz w:val="32"/>
                <w:szCs w:val="28"/>
              </w:rPr>
              <w:t xml:space="preserve"> Игорь Алексеевич</w:t>
            </w:r>
          </w:p>
        </w:tc>
      </w:tr>
      <w:tr w:rsidR="00E0372C" w:rsidRPr="006A4080" w:rsidTr="00E0372C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2C" w:rsidRPr="00A44C74" w:rsidRDefault="00E0372C" w:rsidP="006A4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74">
              <w:rPr>
                <w:rFonts w:ascii="Times New Roman" w:hAnsi="Times New Roman" w:cs="Times New Roman"/>
                <w:sz w:val="28"/>
                <w:szCs w:val="28"/>
              </w:rPr>
              <w:t>Ф.И.О. главы местной администрации городского округа</w:t>
            </w:r>
          </w:p>
          <w:p w:rsidR="00E0372C" w:rsidRPr="00A44C74" w:rsidRDefault="00E0372C" w:rsidP="006A4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74">
              <w:rPr>
                <w:rFonts w:ascii="Times New Roman" w:hAnsi="Times New Roman" w:cs="Times New Roman"/>
                <w:sz w:val="28"/>
                <w:szCs w:val="28"/>
              </w:rPr>
              <w:t>(муниципального района)</w:t>
            </w:r>
          </w:p>
          <w:p w:rsidR="00E0372C" w:rsidRPr="006A4080" w:rsidRDefault="00E0372C" w:rsidP="006A4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72C" w:rsidRPr="006A4080" w:rsidTr="00E0372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44C74">
              <w:rPr>
                <w:sz w:val="32"/>
                <w:szCs w:val="28"/>
              </w:rPr>
              <w:t>муниципальное образование город Новороссийск</w:t>
            </w:r>
          </w:p>
        </w:tc>
      </w:tr>
      <w:tr w:rsidR="00E0372C" w:rsidRPr="006A4080" w:rsidTr="00E0372C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2C" w:rsidRPr="00A44C74" w:rsidRDefault="00E0372C" w:rsidP="006A4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74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 (муниципального района)</w:t>
            </w:r>
          </w:p>
          <w:p w:rsidR="00E0372C" w:rsidRPr="006A4080" w:rsidRDefault="00E0372C" w:rsidP="006A40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28"/>
        </w:rPr>
      </w:pPr>
      <w:r w:rsidRPr="006A4080">
        <w:rPr>
          <w:rFonts w:ascii="Times New Roman" w:hAnsi="Times New Roman" w:cs="Times New Roman"/>
          <w:sz w:val="32"/>
          <w:szCs w:val="28"/>
        </w:rPr>
        <w:t xml:space="preserve">о достигнутых значениях показателей </w:t>
      </w:r>
      <w:r w:rsidRPr="006A4080">
        <w:rPr>
          <w:rFonts w:ascii="Times New Roman" w:hAnsi="Times New Roman" w:cs="Times New Roman"/>
          <w:sz w:val="32"/>
          <w:szCs w:val="28"/>
        </w:rPr>
        <w:br/>
        <w:t xml:space="preserve">для оценки </w:t>
      </w:r>
      <w:proofErr w:type="gramStart"/>
      <w:r w:rsidRPr="006A4080">
        <w:rPr>
          <w:rFonts w:ascii="Times New Roman" w:hAnsi="Times New Roman" w:cs="Times New Roman"/>
          <w:sz w:val="32"/>
          <w:szCs w:val="28"/>
        </w:rPr>
        <w:t xml:space="preserve">эффективности деятельности </w:t>
      </w:r>
      <w:r w:rsidRPr="006A4080">
        <w:rPr>
          <w:rFonts w:ascii="Times New Roman" w:hAnsi="Times New Roman" w:cs="Times New Roman"/>
          <w:sz w:val="32"/>
          <w:szCs w:val="28"/>
        </w:rPr>
        <w:br/>
        <w:t xml:space="preserve">органов местного самоуправления </w:t>
      </w:r>
      <w:r w:rsidRPr="006A4080">
        <w:rPr>
          <w:rFonts w:ascii="Times New Roman" w:hAnsi="Times New Roman" w:cs="Times New Roman"/>
          <w:sz w:val="32"/>
          <w:szCs w:val="28"/>
        </w:rPr>
        <w:br/>
        <w:t>городских округов</w:t>
      </w:r>
      <w:proofErr w:type="gramEnd"/>
      <w:r w:rsidR="00FB5756" w:rsidRPr="006A4080">
        <w:rPr>
          <w:rFonts w:ascii="Times New Roman" w:hAnsi="Times New Roman" w:cs="Times New Roman"/>
          <w:sz w:val="32"/>
          <w:szCs w:val="28"/>
        </w:rPr>
        <w:t xml:space="preserve"> </w:t>
      </w:r>
      <w:r w:rsidRPr="006A4080">
        <w:rPr>
          <w:rFonts w:ascii="Times New Roman" w:hAnsi="Times New Roman" w:cs="Times New Roman"/>
          <w:sz w:val="32"/>
          <w:szCs w:val="28"/>
        </w:rPr>
        <w:t xml:space="preserve">и муниципальных районов </w:t>
      </w:r>
      <w:r w:rsidRPr="006A4080">
        <w:rPr>
          <w:rFonts w:ascii="Times New Roman" w:hAnsi="Times New Roman" w:cs="Times New Roman"/>
          <w:sz w:val="32"/>
          <w:szCs w:val="28"/>
        </w:rPr>
        <w:br/>
        <w:t>за 201</w:t>
      </w:r>
      <w:r w:rsidR="00CC2D84">
        <w:rPr>
          <w:rFonts w:ascii="Times New Roman" w:hAnsi="Times New Roman" w:cs="Times New Roman"/>
          <w:sz w:val="32"/>
          <w:szCs w:val="28"/>
        </w:rPr>
        <w:t>6</w:t>
      </w:r>
      <w:r w:rsidRPr="006A4080">
        <w:rPr>
          <w:rFonts w:ascii="Times New Roman" w:hAnsi="Times New Roman" w:cs="Times New Roman"/>
          <w:sz w:val="32"/>
          <w:szCs w:val="28"/>
        </w:rPr>
        <w:t xml:space="preserve"> год </w:t>
      </w:r>
      <w:r w:rsidRPr="006A4080">
        <w:rPr>
          <w:rFonts w:ascii="Times New Roman" w:hAnsi="Times New Roman" w:cs="Times New Roman"/>
          <w:sz w:val="32"/>
          <w:szCs w:val="28"/>
        </w:rPr>
        <w:br/>
        <w:t>и их планируемых значениях</w:t>
      </w:r>
      <w:r w:rsidR="00FD5C5D" w:rsidRPr="006A4080">
        <w:rPr>
          <w:rFonts w:ascii="Times New Roman" w:hAnsi="Times New Roman" w:cs="Times New Roman"/>
          <w:sz w:val="32"/>
          <w:szCs w:val="28"/>
        </w:rPr>
        <w:t xml:space="preserve"> </w:t>
      </w:r>
      <w:r w:rsidRPr="006A4080">
        <w:rPr>
          <w:rFonts w:ascii="Times New Roman" w:hAnsi="Times New Roman" w:cs="Times New Roman"/>
          <w:sz w:val="32"/>
          <w:szCs w:val="28"/>
        </w:rPr>
        <w:t>на 3-летний период</w:t>
      </w: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44C74" w:rsidRDefault="00A44C74" w:rsidP="006A4080">
      <w:pPr>
        <w:pStyle w:val="ConsPlusNonformat"/>
        <w:widowControl/>
        <w:ind w:left="1985" w:firstLine="567"/>
        <w:rPr>
          <w:rFonts w:ascii="Times New Roman" w:hAnsi="Times New Roman" w:cs="Times New Roman"/>
          <w:sz w:val="28"/>
          <w:szCs w:val="28"/>
        </w:rPr>
      </w:pPr>
    </w:p>
    <w:p w:rsidR="00A44C74" w:rsidRDefault="00A44C74" w:rsidP="006A4080">
      <w:pPr>
        <w:pStyle w:val="ConsPlusNonformat"/>
        <w:widowControl/>
        <w:ind w:left="1985" w:firstLine="567"/>
        <w:rPr>
          <w:rFonts w:ascii="Times New Roman" w:hAnsi="Times New Roman" w:cs="Times New Roman"/>
          <w:sz w:val="28"/>
          <w:szCs w:val="28"/>
        </w:rPr>
      </w:pPr>
    </w:p>
    <w:p w:rsidR="00E0372C" w:rsidRPr="006A4080" w:rsidRDefault="00E0372C" w:rsidP="006A4080">
      <w:pPr>
        <w:pStyle w:val="ConsPlusNonformat"/>
        <w:widowControl/>
        <w:ind w:left="1985" w:firstLine="567"/>
        <w:rPr>
          <w:rFonts w:ascii="Times New Roman" w:hAnsi="Times New Roman" w:cs="Times New Roman"/>
          <w:sz w:val="28"/>
          <w:szCs w:val="28"/>
        </w:rPr>
      </w:pPr>
      <w:r w:rsidRPr="006A4080">
        <w:rPr>
          <w:rFonts w:ascii="Times New Roman" w:hAnsi="Times New Roman" w:cs="Times New Roman"/>
          <w:sz w:val="28"/>
          <w:szCs w:val="28"/>
        </w:rPr>
        <w:tab/>
      </w:r>
      <w:r w:rsidRPr="006A4080">
        <w:rPr>
          <w:rFonts w:ascii="Times New Roman" w:hAnsi="Times New Roman" w:cs="Times New Roman"/>
          <w:sz w:val="28"/>
          <w:szCs w:val="28"/>
        </w:rPr>
        <w:tab/>
      </w:r>
      <w:r w:rsidRPr="006A4080">
        <w:rPr>
          <w:rFonts w:ascii="Times New Roman" w:hAnsi="Times New Roman" w:cs="Times New Roman"/>
          <w:sz w:val="28"/>
          <w:szCs w:val="28"/>
        </w:rPr>
        <w:tab/>
      </w:r>
      <w:r w:rsidR="007370BC" w:rsidRPr="006A40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A4080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4D0594" w:rsidRPr="006A4080" w:rsidRDefault="00E0372C" w:rsidP="006A4080">
      <w:pPr>
        <w:spacing w:after="240"/>
        <w:ind w:left="1985" w:firstLine="567"/>
        <w:jc w:val="center"/>
        <w:rPr>
          <w:rFonts w:cs="Times New Roman"/>
          <w:szCs w:val="28"/>
        </w:rPr>
      </w:pPr>
      <w:r w:rsidRPr="006A4080">
        <w:rPr>
          <w:rFonts w:cs="Times New Roman"/>
          <w:szCs w:val="28"/>
        </w:rPr>
        <w:tab/>
      </w:r>
      <w:r w:rsidRPr="006A4080">
        <w:rPr>
          <w:rFonts w:cs="Times New Roman"/>
          <w:szCs w:val="28"/>
        </w:rPr>
        <w:tab/>
      </w:r>
      <w:r w:rsidRPr="006A4080">
        <w:rPr>
          <w:rFonts w:cs="Times New Roman"/>
          <w:szCs w:val="28"/>
        </w:rPr>
        <w:tab/>
      </w:r>
      <w:r w:rsidR="007370BC" w:rsidRPr="006A4080">
        <w:rPr>
          <w:rFonts w:cs="Times New Roman"/>
          <w:szCs w:val="28"/>
        </w:rPr>
        <w:t xml:space="preserve">                      </w:t>
      </w:r>
      <w:r w:rsidRPr="006A4080">
        <w:rPr>
          <w:rFonts w:cs="Times New Roman"/>
          <w:szCs w:val="28"/>
        </w:rPr>
        <w:t>Дата "___" __________ 20__ г.</w:t>
      </w:r>
    </w:p>
    <w:p w:rsidR="00900587" w:rsidRPr="006A4080" w:rsidRDefault="00900587" w:rsidP="006A408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00587" w:rsidRPr="006A4080" w:rsidRDefault="00900587" w:rsidP="006A408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00587" w:rsidRPr="006A4080" w:rsidRDefault="00900587" w:rsidP="006A408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0372C" w:rsidRPr="006A4080" w:rsidRDefault="00E0372C" w:rsidP="006A4080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6A4080">
        <w:rPr>
          <w:szCs w:val="28"/>
        </w:rPr>
        <w:t>Содержание</w:t>
      </w:r>
    </w:p>
    <w:p w:rsidR="00E0372C" w:rsidRPr="006A4080" w:rsidRDefault="00E0372C" w:rsidP="006A408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957"/>
      </w:tblGrid>
      <w:tr w:rsidR="00E0372C" w:rsidRPr="006A4080" w:rsidTr="0087681B">
        <w:tc>
          <w:tcPr>
            <w:tcW w:w="8897" w:type="dxa"/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6A4080">
              <w:rPr>
                <w:szCs w:val="28"/>
              </w:rPr>
              <w:t>1. ТЕКСТОВАЯ ЧАСТЬ</w:t>
            </w:r>
            <w:r w:rsidR="00494F42" w:rsidRPr="006A4080">
              <w:rPr>
                <w:szCs w:val="28"/>
              </w:rPr>
              <w:t>……………………………………………</w:t>
            </w:r>
            <w:r w:rsidR="0087681B" w:rsidRPr="006A4080">
              <w:rPr>
                <w:szCs w:val="28"/>
              </w:rPr>
              <w:t>……….</w:t>
            </w:r>
            <w:r w:rsidR="00494F42" w:rsidRPr="006A4080">
              <w:rPr>
                <w:szCs w:val="28"/>
              </w:rPr>
              <w:t>.</w:t>
            </w:r>
          </w:p>
        </w:tc>
        <w:tc>
          <w:tcPr>
            <w:tcW w:w="957" w:type="dxa"/>
            <w:vAlign w:val="center"/>
          </w:tcPr>
          <w:p w:rsidR="00E0372C" w:rsidRPr="006A4080" w:rsidRDefault="00074855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6A4080">
              <w:rPr>
                <w:szCs w:val="28"/>
              </w:rPr>
              <w:t>3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6A4080">
              <w:rPr>
                <w:szCs w:val="28"/>
              </w:rPr>
              <w:t>I. Экономическое развитие</w:t>
            </w:r>
            <w:r w:rsidR="00494F42" w:rsidRPr="006A4080">
              <w:rPr>
                <w:szCs w:val="28"/>
              </w:rPr>
              <w:t>…………………………………</w:t>
            </w:r>
            <w:r w:rsidR="0087681B" w:rsidRPr="006A4080">
              <w:rPr>
                <w:szCs w:val="28"/>
              </w:rPr>
              <w:t>……….</w:t>
            </w:r>
            <w:r w:rsidR="00494F42" w:rsidRPr="006A4080">
              <w:rPr>
                <w:szCs w:val="28"/>
              </w:rPr>
              <w:t>……</w:t>
            </w:r>
          </w:p>
        </w:tc>
        <w:tc>
          <w:tcPr>
            <w:tcW w:w="957" w:type="dxa"/>
            <w:vAlign w:val="center"/>
          </w:tcPr>
          <w:p w:rsidR="00E0372C" w:rsidRPr="006A4080" w:rsidRDefault="00074855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6A4080">
              <w:rPr>
                <w:szCs w:val="28"/>
              </w:rPr>
              <w:t>3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6A4080">
              <w:rPr>
                <w:szCs w:val="28"/>
              </w:rPr>
              <w:t>II. Дошкольное образование</w:t>
            </w:r>
            <w:r w:rsidR="00494F42" w:rsidRPr="006A4080">
              <w:rPr>
                <w:szCs w:val="28"/>
              </w:rPr>
              <w:t>………………………………</w:t>
            </w:r>
            <w:r w:rsidR="0087681B" w:rsidRPr="006A4080">
              <w:rPr>
                <w:szCs w:val="28"/>
              </w:rPr>
              <w:t>………...</w:t>
            </w:r>
            <w:r w:rsidR="00494F42" w:rsidRPr="006A4080">
              <w:rPr>
                <w:szCs w:val="28"/>
              </w:rPr>
              <w:t>……</w:t>
            </w:r>
          </w:p>
        </w:tc>
        <w:tc>
          <w:tcPr>
            <w:tcW w:w="957" w:type="dxa"/>
            <w:vAlign w:val="center"/>
          </w:tcPr>
          <w:p w:rsidR="00E0372C" w:rsidRPr="006A4080" w:rsidRDefault="007B322B" w:rsidP="00F23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237D0">
              <w:rPr>
                <w:szCs w:val="28"/>
              </w:rPr>
              <w:t>2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6A4080">
              <w:rPr>
                <w:szCs w:val="28"/>
              </w:rPr>
              <w:t>III. Общее и дополнительное образование</w:t>
            </w:r>
            <w:r w:rsidR="00494F42" w:rsidRPr="006A4080">
              <w:rPr>
                <w:szCs w:val="28"/>
              </w:rPr>
              <w:t>………………</w:t>
            </w:r>
            <w:r w:rsidR="0087681B" w:rsidRPr="006A4080">
              <w:rPr>
                <w:szCs w:val="28"/>
              </w:rPr>
              <w:t>………...</w:t>
            </w:r>
            <w:r w:rsidR="00494F42" w:rsidRPr="006A4080">
              <w:rPr>
                <w:szCs w:val="28"/>
              </w:rPr>
              <w:t>…….</w:t>
            </w:r>
          </w:p>
        </w:tc>
        <w:tc>
          <w:tcPr>
            <w:tcW w:w="957" w:type="dxa"/>
            <w:vAlign w:val="center"/>
          </w:tcPr>
          <w:p w:rsidR="00E0372C" w:rsidRPr="006A4080" w:rsidRDefault="007B322B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6A4080">
              <w:rPr>
                <w:szCs w:val="28"/>
              </w:rPr>
              <w:t>IV. Культура</w:t>
            </w:r>
            <w:r w:rsidR="00494F42" w:rsidRPr="006A4080">
              <w:rPr>
                <w:szCs w:val="28"/>
              </w:rPr>
              <w:t>………………………………………………</w:t>
            </w:r>
            <w:r w:rsidR="0087681B" w:rsidRPr="006A4080">
              <w:rPr>
                <w:szCs w:val="28"/>
              </w:rPr>
              <w:t>……….</w:t>
            </w:r>
            <w:r w:rsidR="00494F42" w:rsidRPr="006A4080">
              <w:rPr>
                <w:szCs w:val="28"/>
              </w:rPr>
              <w:t>………</w:t>
            </w:r>
          </w:p>
        </w:tc>
        <w:tc>
          <w:tcPr>
            <w:tcW w:w="957" w:type="dxa"/>
            <w:vAlign w:val="center"/>
          </w:tcPr>
          <w:p w:rsidR="00E0372C" w:rsidRPr="006A4080" w:rsidRDefault="007B322B" w:rsidP="00F23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237D0">
              <w:rPr>
                <w:szCs w:val="28"/>
              </w:rPr>
              <w:t>8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6A4080">
              <w:rPr>
                <w:szCs w:val="28"/>
              </w:rPr>
              <w:t>V. Физическая культура и спорт</w:t>
            </w:r>
            <w:r w:rsidR="00494F42" w:rsidRPr="006A4080">
              <w:rPr>
                <w:szCs w:val="28"/>
              </w:rPr>
              <w:t>…………………………</w:t>
            </w:r>
            <w:r w:rsidR="0087681B" w:rsidRPr="006A4080">
              <w:rPr>
                <w:szCs w:val="28"/>
              </w:rPr>
              <w:t>………</w:t>
            </w:r>
            <w:r w:rsidR="00494F42" w:rsidRPr="006A4080">
              <w:rPr>
                <w:szCs w:val="28"/>
              </w:rPr>
              <w:t>………</w:t>
            </w:r>
          </w:p>
        </w:tc>
        <w:tc>
          <w:tcPr>
            <w:tcW w:w="957" w:type="dxa"/>
            <w:vAlign w:val="center"/>
          </w:tcPr>
          <w:p w:rsidR="00E0372C" w:rsidRPr="006A4080" w:rsidRDefault="007B322B" w:rsidP="00F23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237D0">
              <w:rPr>
                <w:szCs w:val="28"/>
              </w:rPr>
              <w:t>1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6A4080">
              <w:rPr>
                <w:szCs w:val="28"/>
              </w:rPr>
              <w:t>VI. Жилищное строительство и обеспечение граждан жильем</w:t>
            </w:r>
            <w:r w:rsidR="0087681B" w:rsidRPr="006A4080">
              <w:rPr>
                <w:szCs w:val="28"/>
              </w:rPr>
              <w:t>……….</w:t>
            </w:r>
            <w:r w:rsidR="00494F42" w:rsidRPr="006A4080">
              <w:rPr>
                <w:szCs w:val="28"/>
              </w:rPr>
              <w:t>.</w:t>
            </w:r>
          </w:p>
        </w:tc>
        <w:tc>
          <w:tcPr>
            <w:tcW w:w="957" w:type="dxa"/>
            <w:vAlign w:val="center"/>
          </w:tcPr>
          <w:p w:rsidR="00E0372C" w:rsidRPr="006A4080" w:rsidRDefault="007B322B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6A4080">
              <w:rPr>
                <w:szCs w:val="28"/>
              </w:rPr>
              <w:t>VII. Жилищно-коммунальное хозяйство</w:t>
            </w:r>
            <w:r w:rsidR="00494F42" w:rsidRPr="006A4080">
              <w:rPr>
                <w:szCs w:val="28"/>
              </w:rPr>
              <w:t>……………………</w:t>
            </w:r>
            <w:r w:rsidR="0087681B" w:rsidRPr="006A4080">
              <w:rPr>
                <w:szCs w:val="28"/>
              </w:rPr>
              <w:t>………</w:t>
            </w:r>
            <w:r w:rsidR="00494F42" w:rsidRPr="006A4080">
              <w:rPr>
                <w:szCs w:val="28"/>
              </w:rPr>
              <w:t>…...</w:t>
            </w:r>
          </w:p>
        </w:tc>
        <w:tc>
          <w:tcPr>
            <w:tcW w:w="957" w:type="dxa"/>
            <w:vAlign w:val="center"/>
          </w:tcPr>
          <w:p w:rsidR="00E0372C" w:rsidRPr="006A4080" w:rsidRDefault="007B322B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6A4080">
              <w:rPr>
                <w:szCs w:val="28"/>
              </w:rPr>
              <w:t>VIII. Организация муниципального управления</w:t>
            </w:r>
            <w:r w:rsidR="00494F42" w:rsidRPr="006A4080">
              <w:rPr>
                <w:szCs w:val="28"/>
              </w:rPr>
              <w:t>…………</w:t>
            </w:r>
            <w:r w:rsidR="0087681B" w:rsidRPr="006A4080">
              <w:rPr>
                <w:szCs w:val="28"/>
              </w:rPr>
              <w:t>………</w:t>
            </w:r>
            <w:r w:rsidR="00494F42" w:rsidRPr="006A4080">
              <w:rPr>
                <w:szCs w:val="28"/>
              </w:rPr>
              <w:t>……..</w:t>
            </w:r>
          </w:p>
        </w:tc>
        <w:tc>
          <w:tcPr>
            <w:tcW w:w="957" w:type="dxa"/>
            <w:vAlign w:val="center"/>
          </w:tcPr>
          <w:p w:rsidR="00E0372C" w:rsidRPr="006A4080" w:rsidRDefault="007B322B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6A4080">
              <w:rPr>
                <w:szCs w:val="28"/>
              </w:rPr>
              <w:t>IX. Энергосбережение и повышение энергетической</w:t>
            </w:r>
          </w:p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6A4080">
              <w:rPr>
                <w:szCs w:val="28"/>
              </w:rPr>
              <w:t>эффективности</w:t>
            </w:r>
            <w:r w:rsidR="00494F42" w:rsidRPr="006A4080">
              <w:rPr>
                <w:szCs w:val="28"/>
              </w:rPr>
              <w:t>……………………………………………</w:t>
            </w:r>
            <w:r w:rsidR="0087681B" w:rsidRPr="006A4080">
              <w:rPr>
                <w:szCs w:val="28"/>
              </w:rPr>
              <w:t>………</w:t>
            </w:r>
            <w:r w:rsidR="00494F42" w:rsidRPr="006A4080">
              <w:rPr>
                <w:szCs w:val="28"/>
              </w:rPr>
              <w:t>……….</w:t>
            </w:r>
          </w:p>
        </w:tc>
        <w:tc>
          <w:tcPr>
            <w:tcW w:w="957" w:type="dxa"/>
            <w:vAlign w:val="center"/>
          </w:tcPr>
          <w:p w:rsidR="00074855" w:rsidRPr="006A4080" w:rsidRDefault="00074855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  <w:p w:rsidR="00E0372C" w:rsidRPr="006A4080" w:rsidRDefault="007B322B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57" w:type="dxa"/>
            <w:vAlign w:val="center"/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E0372C" w:rsidRPr="006A4080" w:rsidTr="0087681B">
        <w:tc>
          <w:tcPr>
            <w:tcW w:w="8897" w:type="dxa"/>
          </w:tcPr>
          <w:p w:rsidR="00E0372C" w:rsidRPr="006A4080" w:rsidRDefault="00E0372C" w:rsidP="006A40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6A4080">
              <w:rPr>
                <w:szCs w:val="28"/>
              </w:rPr>
              <w:t>2. ТАБЛИЧНАЯ ЧАСТЬ</w:t>
            </w:r>
            <w:r w:rsidR="00494F42" w:rsidRPr="006A4080">
              <w:rPr>
                <w:szCs w:val="28"/>
              </w:rPr>
              <w:t>………………………………</w:t>
            </w:r>
            <w:r w:rsidR="0087681B" w:rsidRPr="006A4080">
              <w:rPr>
                <w:szCs w:val="28"/>
              </w:rPr>
              <w:t>………</w:t>
            </w:r>
            <w:r w:rsidR="00494F42" w:rsidRPr="006A4080">
              <w:rPr>
                <w:szCs w:val="28"/>
              </w:rPr>
              <w:t>…………….</w:t>
            </w:r>
          </w:p>
        </w:tc>
        <w:tc>
          <w:tcPr>
            <w:tcW w:w="957" w:type="dxa"/>
            <w:vAlign w:val="center"/>
          </w:tcPr>
          <w:p w:rsidR="00E0372C" w:rsidRPr="006A4080" w:rsidRDefault="00F27D6B" w:rsidP="00F23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237D0">
              <w:rPr>
                <w:szCs w:val="28"/>
              </w:rPr>
              <w:t>1</w:t>
            </w:r>
          </w:p>
        </w:tc>
      </w:tr>
      <w:tr w:rsidR="009000EF" w:rsidRPr="006A4080" w:rsidTr="009000EF">
        <w:trPr>
          <w:trHeight w:val="865"/>
        </w:trPr>
        <w:tc>
          <w:tcPr>
            <w:tcW w:w="8897" w:type="dxa"/>
          </w:tcPr>
          <w:p w:rsidR="009000EF" w:rsidRPr="00F27D6B" w:rsidRDefault="009000EF" w:rsidP="006A4080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szCs w:val="28"/>
              </w:rPr>
            </w:pPr>
            <w:r w:rsidRPr="00F27D6B">
              <w:rPr>
                <w:szCs w:val="28"/>
                <w:lang w:val="en-US"/>
              </w:rPr>
              <w:t>I</w:t>
            </w:r>
            <w:r w:rsidRPr="00F27D6B">
              <w:rPr>
                <w:szCs w:val="28"/>
              </w:rPr>
              <w:t>. Показатели эффективности деятельности органов местного сам</w:t>
            </w:r>
            <w:r w:rsidRPr="00F27D6B">
              <w:rPr>
                <w:szCs w:val="28"/>
              </w:rPr>
              <w:t>о</w:t>
            </w:r>
            <w:r w:rsidRPr="00F27D6B">
              <w:rPr>
                <w:szCs w:val="28"/>
              </w:rPr>
              <w:t>управления городского округа……………………………………………</w:t>
            </w:r>
          </w:p>
        </w:tc>
        <w:tc>
          <w:tcPr>
            <w:tcW w:w="957" w:type="dxa"/>
            <w:vAlign w:val="center"/>
          </w:tcPr>
          <w:p w:rsidR="009000EF" w:rsidRPr="006A4080" w:rsidRDefault="009000EF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  <w:p w:rsidR="009000EF" w:rsidRPr="006A4080" w:rsidRDefault="00F27D6B" w:rsidP="00F23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237D0">
              <w:rPr>
                <w:szCs w:val="28"/>
              </w:rPr>
              <w:t>1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F27D6B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 w:rsidRPr="00F27D6B">
              <w:rPr>
                <w:szCs w:val="28"/>
              </w:rPr>
              <w:t>Экономическое развитие</w:t>
            </w:r>
            <w:r w:rsidR="00494F42" w:rsidRPr="00F27D6B">
              <w:rPr>
                <w:szCs w:val="28"/>
              </w:rPr>
              <w:t>…………………</w:t>
            </w:r>
            <w:r w:rsidR="0087681B" w:rsidRPr="00F27D6B">
              <w:rPr>
                <w:szCs w:val="28"/>
              </w:rPr>
              <w:t>………</w:t>
            </w:r>
            <w:r w:rsidR="009000EF" w:rsidRPr="00F27D6B">
              <w:rPr>
                <w:szCs w:val="28"/>
              </w:rPr>
              <w:t>…</w:t>
            </w:r>
            <w:r w:rsidR="00494F42" w:rsidRPr="00F27D6B">
              <w:rPr>
                <w:szCs w:val="28"/>
              </w:rPr>
              <w:t>………</w:t>
            </w:r>
            <w:r w:rsidR="009000EF" w:rsidRPr="00F27D6B">
              <w:rPr>
                <w:szCs w:val="28"/>
              </w:rPr>
              <w:t>…</w:t>
            </w:r>
            <w:r w:rsidR="00494F42" w:rsidRPr="00F27D6B">
              <w:rPr>
                <w:szCs w:val="28"/>
              </w:rPr>
              <w:t>……….</w:t>
            </w:r>
          </w:p>
        </w:tc>
        <w:tc>
          <w:tcPr>
            <w:tcW w:w="957" w:type="dxa"/>
            <w:vAlign w:val="center"/>
          </w:tcPr>
          <w:p w:rsidR="00E0372C" w:rsidRPr="006A4080" w:rsidRDefault="00F27D6B" w:rsidP="00EF38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F38C8">
              <w:rPr>
                <w:szCs w:val="28"/>
              </w:rPr>
              <w:t>1</w:t>
            </w:r>
            <w:bookmarkStart w:id="0" w:name="_GoBack"/>
            <w:bookmarkEnd w:id="0"/>
          </w:p>
        </w:tc>
      </w:tr>
      <w:tr w:rsidR="00E0372C" w:rsidRPr="006A4080" w:rsidTr="0087681B">
        <w:tc>
          <w:tcPr>
            <w:tcW w:w="8897" w:type="dxa"/>
          </w:tcPr>
          <w:p w:rsidR="00E0372C" w:rsidRPr="00F27D6B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 w:rsidRPr="00F27D6B">
              <w:rPr>
                <w:szCs w:val="28"/>
              </w:rPr>
              <w:t>Дошкольное образование</w:t>
            </w:r>
            <w:r w:rsidR="00494F42" w:rsidRPr="00F27D6B">
              <w:rPr>
                <w:szCs w:val="28"/>
              </w:rPr>
              <w:t>………………………</w:t>
            </w:r>
            <w:r w:rsidR="0087681B" w:rsidRPr="00F27D6B">
              <w:rPr>
                <w:szCs w:val="28"/>
              </w:rPr>
              <w:t>………</w:t>
            </w:r>
            <w:r w:rsidR="00494F42" w:rsidRPr="00F27D6B">
              <w:rPr>
                <w:szCs w:val="28"/>
              </w:rPr>
              <w:t>……</w:t>
            </w:r>
            <w:r w:rsidR="009000EF" w:rsidRPr="00F27D6B">
              <w:rPr>
                <w:szCs w:val="28"/>
              </w:rPr>
              <w:t>….</w:t>
            </w:r>
            <w:r w:rsidR="00494F42" w:rsidRPr="00F27D6B">
              <w:rPr>
                <w:szCs w:val="28"/>
              </w:rPr>
              <w:t>……..</w:t>
            </w:r>
            <w:r w:rsidRPr="00F27D6B">
              <w:rPr>
                <w:szCs w:val="28"/>
              </w:rPr>
              <w:t>.</w:t>
            </w:r>
          </w:p>
        </w:tc>
        <w:tc>
          <w:tcPr>
            <w:tcW w:w="957" w:type="dxa"/>
            <w:vAlign w:val="center"/>
          </w:tcPr>
          <w:p w:rsidR="00E0372C" w:rsidRPr="006A4080" w:rsidRDefault="00F27D6B" w:rsidP="00F23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237D0">
              <w:rPr>
                <w:szCs w:val="28"/>
              </w:rPr>
              <w:t>1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F27D6B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 w:rsidRPr="00F27D6B">
              <w:rPr>
                <w:szCs w:val="28"/>
              </w:rPr>
              <w:t>Общее и дополнительное образование</w:t>
            </w:r>
            <w:r w:rsidR="00494F42" w:rsidRPr="00F27D6B">
              <w:rPr>
                <w:szCs w:val="28"/>
              </w:rPr>
              <w:t>………</w:t>
            </w:r>
            <w:r w:rsidR="0087681B" w:rsidRPr="00F27D6B">
              <w:rPr>
                <w:szCs w:val="28"/>
              </w:rPr>
              <w:t>………</w:t>
            </w:r>
            <w:r w:rsidR="00494F42" w:rsidRPr="00F27D6B">
              <w:rPr>
                <w:szCs w:val="28"/>
              </w:rPr>
              <w:t>………</w:t>
            </w:r>
            <w:r w:rsidR="009000EF" w:rsidRPr="00F27D6B">
              <w:rPr>
                <w:szCs w:val="28"/>
              </w:rPr>
              <w:t>…..…</w:t>
            </w:r>
            <w:r w:rsidR="00494F42" w:rsidRPr="00F27D6B">
              <w:rPr>
                <w:szCs w:val="28"/>
              </w:rPr>
              <w:t>…</w:t>
            </w:r>
          </w:p>
        </w:tc>
        <w:tc>
          <w:tcPr>
            <w:tcW w:w="957" w:type="dxa"/>
            <w:vAlign w:val="center"/>
          </w:tcPr>
          <w:p w:rsidR="00E0372C" w:rsidRPr="006A4080" w:rsidRDefault="00F27D6B" w:rsidP="00F23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237D0">
              <w:rPr>
                <w:szCs w:val="28"/>
              </w:rPr>
              <w:t>2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F27D6B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 w:rsidRPr="00F27D6B">
              <w:rPr>
                <w:szCs w:val="28"/>
              </w:rPr>
              <w:t>Культура</w:t>
            </w:r>
            <w:r w:rsidR="009000EF" w:rsidRPr="00F27D6B">
              <w:rPr>
                <w:szCs w:val="28"/>
              </w:rPr>
              <w:t>…………………………………</w:t>
            </w:r>
            <w:r w:rsidR="0087681B" w:rsidRPr="00F27D6B">
              <w:rPr>
                <w:szCs w:val="28"/>
              </w:rPr>
              <w:t>………</w:t>
            </w:r>
            <w:r w:rsidR="00494F42" w:rsidRPr="00F27D6B">
              <w:rPr>
                <w:szCs w:val="28"/>
              </w:rPr>
              <w:t>………</w:t>
            </w:r>
            <w:r w:rsidR="009000EF" w:rsidRPr="00F27D6B">
              <w:rPr>
                <w:szCs w:val="28"/>
              </w:rPr>
              <w:t>…..</w:t>
            </w:r>
            <w:r w:rsidR="00494F42" w:rsidRPr="00F27D6B">
              <w:rPr>
                <w:szCs w:val="28"/>
              </w:rPr>
              <w:t>………….</w:t>
            </w:r>
          </w:p>
        </w:tc>
        <w:tc>
          <w:tcPr>
            <w:tcW w:w="957" w:type="dxa"/>
            <w:vAlign w:val="center"/>
          </w:tcPr>
          <w:p w:rsidR="00E0372C" w:rsidRPr="006A4080" w:rsidRDefault="00F27D6B" w:rsidP="00F23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237D0">
              <w:rPr>
                <w:szCs w:val="28"/>
              </w:rPr>
              <w:t>2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F27D6B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 w:rsidRPr="00F27D6B">
              <w:rPr>
                <w:szCs w:val="28"/>
              </w:rPr>
              <w:t>Физическая культура и спорт</w:t>
            </w:r>
            <w:r w:rsidR="00494F42" w:rsidRPr="00F27D6B">
              <w:rPr>
                <w:szCs w:val="28"/>
              </w:rPr>
              <w:t>…………………</w:t>
            </w:r>
            <w:r w:rsidR="0087681B" w:rsidRPr="00F27D6B">
              <w:rPr>
                <w:szCs w:val="28"/>
              </w:rPr>
              <w:t>……...</w:t>
            </w:r>
            <w:r w:rsidR="00494F42" w:rsidRPr="00F27D6B">
              <w:rPr>
                <w:szCs w:val="28"/>
              </w:rPr>
              <w:t>…</w:t>
            </w:r>
            <w:r w:rsidR="009000EF" w:rsidRPr="00F27D6B">
              <w:rPr>
                <w:szCs w:val="28"/>
              </w:rPr>
              <w:t>….</w:t>
            </w:r>
            <w:r w:rsidR="0087681B" w:rsidRPr="00F27D6B">
              <w:rPr>
                <w:szCs w:val="28"/>
              </w:rPr>
              <w:t>.</w:t>
            </w:r>
            <w:r w:rsidR="00494F42" w:rsidRPr="00F27D6B">
              <w:rPr>
                <w:szCs w:val="28"/>
              </w:rPr>
              <w:t>…………</w:t>
            </w:r>
          </w:p>
        </w:tc>
        <w:tc>
          <w:tcPr>
            <w:tcW w:w="957" w:type="dxa"/>
            <w:vAlign w:val="center"/>
          </w:tcPr>
          <w:p w:rsidR="00E0372C" w:rsidRPr="006A4080" w:rsidRDefault="00F237D0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F27D6B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 w:rsidRPr="00F27D6B">
              <w:rPr>
                <w:szCs w:val="28"/>
              </w:rPr>
              <w:t>Жилищное строительство и обеспечение граждан жильем</w:t>
            </w:r>
            <w:r w:rsidR="0087681B" w:rsidRPr="00F27D6B">
              <w:rPr>
                <w:szCs w:val="28"/>
              </w:rPr>
              <w:t>……</w:t>
            </w:r>
            <w:r w:rsidR="009000EF" w:rsidRPr="00F27D6B">
              <w:rPr>
                <w:szCs w:val="28"/>
              </w:rPr>
              <w:t>…..</w:t>
            </w:r>
            <w:r w:rsidR="0087681B" w:rsidRPr="00F27D6B">
              <w:rPr>
                <w:szCs w:val="28"/>
              </w:rPr>
              <w:t>.</w:t>
            </w:r>
            <w:r w:rsidR="00494F42" w:rsidRPr="00F27D6B">
              <w:rPr>
                <w:szCs w:val="28"/>
              </w:rPr>
              <w:t>.</w:t>
            </w:r>
          </w:p>
        </w:tc>
        <w:tc>
          <w:tcPr>
            <w:tcW w:w="957" w:type="dxa"/>
            <w:vAlign w:val="center"/>
          </w:tcPr>
          <w:p w:rsidR="00E0372C" w:rsidRPr="006A4080" w:rsidRDefault="00F27D6B" w:rsidP="00F23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237D0">
              <w:rPr>
                <w:szCs w:val="28"/>
              </w:rPr>
              <w:t>3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F27D6B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 w:rsidRPr="00F27D6B">
              <w:rPr>
                <w:szCs w:val="28"/>
              </w:rPr>
              <w:t>Жилищно-коммунальное хозяйство</w:t>
            </w:r>
            <w:r w:rsidR="00494F42" w:rsidRPr="00F27D6B">
              <w:rPr>
                <w:szCs w:val="28"/>
              </w:rPr>
              <w:t>……………………</w:t>
            </w:r>
            <w:r w:rsidR="0087681B" w:rsidRPr="00F27D6B">
              <w:rPr>
                <w:szCs w:val="28"/>
              </w:rPr>
              <w:t>…</w:t>
            </w:r>
            <w:r w:rsidR="009000EF" w:rsidRPr="00F27D6B">
              <w:rPr>
                <w:szCs w:val="28"/>
              </w:rPr>
              <w:t>……..</w:t>
            </w:r>
            <w:r w:rsidR="0087681B" w:rsidRPr="00F27D6B">
              <w:rPr>
                <w:szCs w:val="28"/>
              </w:rPr>
              <w:t>…</w:t>
            </w:r>
            <w:r w:rsidR="00494F42" w:rsidRPr="00F27D6B">
              <w:rPr>
                <w:szCs w:val="28"/>
              </w:rPr>
              <w:t>…</w:t>
            </w:r>
          </w:p>
        </w:tc>
        <w:tc>
          <w:tcPr>
            <w:tcW w:w="957" w:type="dxa"/>
            <w:vAlign w:val="center"/>
          </w:tcPr>
          <w:p w:rsidR="00E0372C" w:rsidRPr="006A4080" w:rsidRDefault="00F27D6B" w:rsidP="00F237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237D0">
              <w:rPr>
                <w:szCs w:val="28"/>
              </w:rPr>
              <w:t>3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F27D6B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 w:rsidRPr="00F27D6B">
              <w:rPr>
                <w:szCs w:val="28"/>
              </w:rPr>
              <w:t>Организация муниципального управления</w:t>
            </w:r>
            <w:r w:rsidR="00494F42" w:rsidRPr="00F27D6B">
              <w:rPr>
                <w:szCs w:val="28"/>
              </w:rPr>
              <w:t>…………</w:t>
            </w:r>
            <w:r w:rsidR="0087681B" w:rsidRPr="00F27D6B">
              <w:rPr>
                <w:szCs w:val="28"/>
              </w:rPr>
              <w:t>……</w:t>
            </w:r>
            <w:r w:rsidR="009000EF" w:rsidRPr="00F27D6B">
              <w:rPr>
                <w:szCs w:val="28"/>
              </w:rPr>
              <w:t>…….</w:t>
            </w:r>
            <w:r w:rsidR="00494F42" w:rsidRPr="00F27D6B">
              <w:rPr>
                <w:szCs w:val="28"/>
              </w:rPr>
              <w:t>……..</w:t>
            </w:r>
          </w:p>
        </w:tc>
        <w:tc>
          <w:tcPr>
            <w:tcW w:w="957" w:type="dxa"/>
            <w:vAlign w:val="center"/>
          </w:tcPr>
          <w:p w:rsidR="00E0372C" w:rsidRPr="006A4080" w:rsidRDefault="00F237D0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E0372C" w:rsidRPr="006A4080" w:rsidTr="0087681B">
        <w:tc>
          <w:tcPr>
            <w:tcW w:w="8897" w:type="dxa"/>
          </w:tcPr>
          <w:p w:rsidR="00E0372C" w:rsidRPr="00F27D6B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 w:rsidRPr="00F27D6B">
              <w:rPr>
                <w:szCs w:val="28"/>
              </w:rPr>
              <w:t>Энергосбережение и повышение энергетической</w:t>
            </w:r>
          </w:p>
          <w:p w:rsidR="00E0372C" w:rsidRPr="00F27D6B" w:rsidRDefault="00E0372C" w:rsidP="006A4080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Cs w:val="28"/>
              </w:rPr>
            </w:pPr>
            <w:r w:rsidRPr="00F27D6B">
              <w:rPr>
                <w:szCs w:val="28"/>
              </w:rPr>
              <w:t>эффективности</w:t>
            </w:r>
            <w:r w:rsidR="009000EF" w:rsidRPr="00F27D6B">
              <w:rPr>
                <w:szCs w:val="28"/>
              </w:rPr>
              <w:t>………………………</w:t>
            </w:r>
            <w:r w:rsidR="00494F42" w:rsidRPr="00F27D6B">
              <w:rPr>
                <w:szCs w:val="28"/>
              </w:rPr>
              <w:t>………………</w:t>
            </w:r>
            <w:r w:rsidR="0087681B" w:rsidRPr="00F27D6B">
              <w:rPr>
                <w:szCs w:val="28"/>
              </w:rPr>
              <w:t>……….</w:t>
            </w:r>
            <w:r w:rsidR="00494F42" w:rsidRPr="00F27D6B">
              <w:rPr>
                <w:szCs w:val="28"/>
              </w:rPr>
              <w:t>…………</w:t>
            </w:r>
          </w:p>
        </w:tc>
        <w:tc>
          <w:tcPr>
            <w:tcW w:w="957" w:type="dxa"/>
            <w:vAlign w:val="center"/>
          </w:tcPr>
          <w:p w:rsidR="00DD1086" w:rsidRPr="006A4080" w:rsidRDefault="00DD1086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</w:p>
          <w:p w:rsidR="00E0372C" w:rsidRPr="006A4080" w:rsidRDefault="00F237D0" w:rsidP="006A40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</w:tbl>
    <w:p w:rsidR="00E0372C" w:rsidRPr="006A4080" w:rsidRDefault="00E0372C" w:rsidP="006A408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372C" w:rsidRPr="006A4080" w:rsidRDefault="00E0372C" w:rsidP="006A408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372C" w:rsidRPr="006A4080" w:rsidRDefault="00E0372C" w:rsidP="006A408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D48F9" w:rsidRPr="006A4080" w:rsidRDefault="00494F42" w:rsidP="006A4080">
      <w:pPr>
        <w:tabs>
          <w:tab w:val="left" w:pos="2715"/>
        </w:tabs>
        <w:autoSpaceDE w:val="0"/>
        <w:autoSpaceDN w:val="0"/>
        <w:adjustRightInd w:val="0"/>
        <w:ind w:firstLine="540"/>
        <w:jc w:val="both"/>
        <w:rPr>
          <w:szCs w:val="28"/>
          <w:lang w:val="en-US"/>
        </w:rPr>
      </w:pPr>
      <w:r w:rsidRPr="006A4080">
        <w:rPr>
          <w:szCs w:val="28"/>
        </w:rPr>
        <w:lastRenderedPageBreak/>
        <w:tab/>
      </w:r>
    </w:p>
    <w:p w:rsidR="00BD7C64" w:rsidRPr="006A4080" w:rsidRDefault="00494F42" w:rsidP="006A4080">
      <w:pPr>
        <w:tabs>
          <w:tab w:val="left" w:pos="2715"/>
        </w:tabs>
        <w:autoSpaceDE w:val="0"/>
        <w:autoSpaceDN w:val="0"/>
        <w:adjustRightInd w:val="0"/>
        <w:ind w:firstLine="540"/>
        <w:jc w:val="center"/>
        <w:rPr>
          <w:szCs w:val="28"/>
        </w:rPr>
      </w:pPr>
      <w:r w:rsidRPr="006A4080">
        <w:rPr>
          <w:sz w:val="32"/>
          <w:szCs w:val="28"/>
        </w:rPr>
        <w:t>1. ТЕКСТОВАЯ ЧАСТЬ</w:t>
      </w:r>
    </w:p>
    <w:p w:rsidR="0046741D" w:rsidRPr="006A4080" w:rsidRDefault="0046741D" w:rsidP="006A4080">
      <w:pPr>
        <w:rPr>
          <w:lang w:eastAsia="ru-RU"/>
        </w:rPr>
      </w:pPr>
    </w:p>
    <w:p w:rsidR="0046741D" w:rsidRPr="00BE2922" w:rsidRDefault="0046741D" w:rsidP="006A4080">
      <w:pPr>
        <w:ind w:firstLine="709"/>
        <w:jc w:val="both"/>
        <w:rPr>
          <w:szCs w:val="28"/>
        </w:rPr>
      </w:pPr>
      <w:proofErr w:type="gramStart"/>
      <w:r w:rsidRPr="00BE2922">
        <w:t xml:space="preserve">Доклад </w:t>
      </w:r>
      <w:r w:rsidRPr="00BE2922">
        <w:rPr>
          <w:szCs w:val="28"/>
        </w:rPr>
        <w:t>главы муниципального образования город Новороссийск о достигн</w:t>
      </w:r>
      <w:r w:rsidRPr="00BE2922">
        <w:rPr>
          <w:szCs w:val="28"/>
        </w:rPr>
        <w:t>у</w:t>
      </w:r>
      <w:r w:rsidRPr="00BE2922">
        <w:rPr>
          <w:szCs w:val="28"/>
        </w:rPr>
        <w:t>тых значениях показателей для оценки эффективности деятельности органов мес</w:t>
      </w:r>
      <w:r w:rsidRPr="00BE2922">
        <w:rPr>
          <w:szCs w:val="28"/>
        </w:rPr>
        <w:t>т</w:t>
      </w:r>
      <w:r w:rsidRPr="00BE2922">
        <w:rPr>
          <w:szCs w:val="28"/>
        </w:rPr>
        <w:t>ного самоуправления муниципального образования город Новороссийск за 201</w:t>
      </w:r>
      <w:r w:rsidR="00CC2D84" w:rsidRPr="00BE2922">
        <w:rPr>
          <w:szCs w:val="28"/>
        </w:rPr>
        <w:t>6</w:t>
      </w:r>
      <w:r w:rsidRPr="00BE2922">
        <w:rPr>
          <w:szCs w:val="28"/>
        </w:rPr>
        <w:t xml:space="preserve"> год и их планируемых значениях на трехлетний период</w:t>
      </w:r>
      <w:r w:rsidR="00974700" w:rsidRPr="00BE2922">
        <w:rPr>
          <w:szCs w:val="28"/>
        </w:rPr>
        <w:t xml:space="preserve"> </w:t>
      </w:r>
      <w:r w:rsidRPr="00BE2922">
        <w:t>подготовлен в соответствии с</w:t>
      </w:r>
      <w:r w:rsidRPr="00BE2922">
        <w:rPr>
          <w:szCs w:val="28"/>
        </w:rPr>
        <w:t xml:space="preserve"> Указом Президента Российской Федерации от 28 апреля 2008 года № 607 «Об оце</w:t>
      </w:r>
      <w:r w:rsidRPr="00BE2922">
        <w:rPr>
          <w:szCs w:val="28"/>
        </w:rPr>
        <w:t>н</w:t>
      </w:r>
      <w:r w:rsidRPr="00BE2922">
        <w:rPr>
          <w:szCs w:val="28"/>
        </w:rPr>
        <w:t>ке эффективности деятельности органов местного самоуправления городских окр</w:t>
      </w:r>
      <w:r w:rsidRPr="00BE2922">
        <w:rPr>
          <w:szCs w:val="28"/>
        </w:rPr>
        <w:t>у</w:t>
      </w:r>
      <w:r w:rsidRPr="00BE2922">
        <w:rPr>
          <w:szCs w:val="28"/>
        </w:rPr>
        <w:t>гов и муниципальных районов», постановлением Правительства Российской</w:t>
      </w:r>
      <w:proofErr w:type="gramEnd"/>
      <w:r w:rsidRPr="00BE2922">
        <w:rPr>
          <w:szCs w:val="28"/>
        </w:rPr>
        <w:t xml:space="preserve"> Фед</w:t>
      </w:r>
      <w:r w:rsidRPr="00BE2922">
        <w:rPr>
          <w:szCs w:val="28"/>
        </w:rPr>
        <w:t>е</w:t>
      </w:r>
      <w:r w:rsidRPr="00BE2922">
        <w:rPr>
          <w:szCs w:val="28"/>
        </w:rPr>
        <w:t xml:space="preserve">рации от 17 декабря 2012 года № 1317 «О мерах по реализации Указа Президента Российской Федерации от 28 апреля 2008 года № 607 «Об оценке </w:t>
      </w:r>
      <w:proofErr w:type="gramStart"/>
      <w:r w:rsidRPr="00BE2922">
        <w:rPr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BE2922">
        <w:rPr>
          <w:szCs w:val="28"/>
        </w:rPr>
        <w:t xml:space="preserve"> и муниципал</w:t>
      </w:r>
      <w:r w:rsidRPr="00BE2922">
        <w:rPr>
          <w:szCs w:val="28"/>
        </w:rPr>
        <w:t>ь</w:t>
      </w:r>
      <w:r w:rsidRPr="00BE2922">
        <w:rPr>
          <w:szCs w:val="28"/>
        </w:rPr>
        <w:t>ных районов».</w:t>
      </w:r>
    </w:p>
    <w:p w:rsidR="0046741D" w:rsidRPr="00BE2922" w:rsidRDefault="0046741D" w:rsidP="006A4080">
      <w:pPr>
        <w:ind w:firstLine="709"/>
        <w:jc w:val="both"/>
        <w:rPr>
          <w:szCs w:val="28"/>
        </w:rPr>
      </w:pPr>
      <w:proofErr w:type="gramStart"/>
      <w:r w:rsidRPr="00BE2922">
        <w:rPr>
          <w:szCs w:val="28"/>
        </w:rPr>
        <w:t>Текстовая часть доклада составлена в соответствии с требованиями постано</w:t>
      </w:r>
      <w:r w:rsidRPr="00BE2922">
        <w:rPr>
          <w:szCs w:val="28"/>
        </w:rPr>
        <w:t>в</w:t>
      </w:r>
      <w:r w:rsidRPr="00BE2922">
        <w:rPr>
          <w:szCs w:val="28"/>
        </w:rPr>
        <w:t>ления главы администрации (губернатора) Краснодарского края от 27 февраля 2010 года № 96 «О реализации Указа Президента Российской Федерации от 28 апреля 2008 года № 607 «Об оценке эффективности деятельности органов местного сам</w:t>
      </w:r>
      <w:r w:rsidRPr="00BE2922">
        <w:rPr>
          <w:szCs w:val="28"/>
        </w:rPr>
        <w:t>о</w:t>
      </w:r>
      <w:r w:rsidRPr="00BE2922">
        <w:rPr>
          <w:szCs w:val="28"/>
        </w:rPr>
        <w:t>управления городских округов и муниципальных районов» в Краснодарском крае» (в редакции от 15 июля 2013 года № 735).</w:t>
      </w:r>
      <w:proofErr w:type="gramEnd"/>
      <w:r w:rsidRPr="00BE2922">
        <w:rPr>
          <w:szCs w:val="28"/>
        </w:rPr>
        <w:t xml:space="preserve"> Источником информации для заполнения таблицы является </w:t>
      </w:r>
      <w:r w:rsidRPr="00BE2922">
        <w:t xml:space="preserve">официальная </w:t>
      </w:r>
      <w:r w:rsidRPr="00BE2922">
        <w:rPr>
          <w:szCs w:val="28"/>
        </w:rPr>
        <w:t>статистическая информация, публикуемая террит</w:t>
      </w:r>
      <w:r w:rsidRPr="00BE2922">
        <w:rPr>
          <w:szCs w:val="28"/>
        </w:rPr>
        <w:t>о</w:t>
      </w:r>
      <w:r w:rsidRPr="00BE2922">
        <w:rPr>
          <w:szCs w:val="28"/>
        </w:rPr>
        <w:t>риальным органом федеральной службы государственной статистики по Краснода</w:t>
      </w:r>
      <w:r w:rsidRPr="00BE2922">
        <w:rPr>
          <w:szCs w:val="28"/>
        </w:rPr>
        <w:t>р</w:t>
      </w:r>
      <w:r w:rsidRPr="00BE2922">
        <w:rPr>
          <w:szCs w:val="28"/>
        </w:rPr>
        <w:t>скому краю, а также данные отраслевых структурных подразделений администр</w:t>
      </w:r>
      <w:r w:rsidRPr="00BE2922">
        <w:rPr>
          <w:szCs w:val="28"/>
        </w:rPr>
        <w:t>а</w:t>
      </w:r>
      <w:r w:rsidRPr="00BE2922">
        <w:rPr>
          <w:szCs w:val="28"/>
        </w:rPr>
        <w:t>ции муниципального образования город Новороссийск.</w:t>
      </w:r>
      <w:r w:rsidR="00C33755" w:rsidRPr="00BE2922">
        <w:rPr>
          <w:szCs w:val="28"/>
        </w:rPr>
        <w:t xml:space="preserve"> Все показатели согласованы </w:t>
      </w:r>
      <w:r w:rsidR="001D2955" w:rsidRPr="00BE2922">
        <w:rPr>
          <w:szCs w:val="28"/>
        </w:rPr>
        <w:t>с профильными Министерствами и Департаментами Краснодарского края.</w:t>
      </w:r>
    </w:p>
    <w:p w:rsidR="0046741D" w:rsidRPr="00BE2922" w:rsidRDefault="0046741D" w:rsidP="006A4080">
      <w:pPr>
        <w:ind w:firstLine="709"/>
        <w:jc w:val="both"/>
        <w:rPr>
          <w:szCs w:val="28"/>
        </w:rPr>
      </w:pPr>
    </w:p>
    <w:p w:rsidR="008234BB" w:rsidRPr="00BE2922" w:rsidRDefault="00494F42" w:rsidP="006A4080">
      <w:pPr>
        <w:ind w:firstLine="709"/>
        <w:jc w:val="center"/>
        <w:rPr>
          <w:b/>
          <w:szCs w:val="28"/>
        </w:rPr>
      </w:pPr>
      <w:proofErr w:type="gramStart"/>
      <w:r w:rsidRPr="00BE2922">
        <w:rPr>
          <w:b/>
          <w:szCs w:val="28"/>
          <w:lang w:val="en-US"/>
        </w:rPr>
        <w:t>I</w:t>
      </w:r>
      <w:r w:rsidR="008234BB" w:rsidRPr="00BE2922">
        <w:rPr>
          <w:b/>
          <w:szCs w:val="28"/>
        </w:rPr>
        <w:t>. Экономическое развитие.</w:t>
      </w:r>
      <w:proofErr w:type="gramEnd"/>
    </w:p>
    <w:p w:rsidR="008234BB" w:rsidRPr="00BE2922" w:rsidRDefault="008234BB" w:rsidP="006A4080">
      <w:pPr>
        <w:ind w:firstLine="709"/>
        <w:jc w:val="center"/>
        <w:rPr>
          <w:szCs w:val="28"/>
        </w:rPr>
      </w:pPr>
    </w:p>
    <w:p w:rsidR="00BE2922" w:rsidRPr="00655497" w:rsidRDefault="00BE2922" w:rsidP="00BE2922">
      <w:pPr>
        <w:autoSpaceDE w:val="0"/>
        <w:autoSpaceDN w:val="0"/>
        <w:adjustRightInd w:val="0"/>
        <w:rPr>
          <w:b/>
          <w:szCs w:val="28"/>
        </w:rPr>
      </w:pPr>
      <w:r w:rsidRPr="00655497">
        <w:rPr>
          <w:b/>
          <w:szCs w:val="28"/>
        </w:rPr>
        <w:t>Показатель 1. Число субъектов малого и среднего предпринимательства в ра</w:t>
      </w:r>
      <w:r w:rsidRPr="00655497">
        <w:rPr>
          <w:b/>
          <w:szCs w:val="28"/>
        </w:rPr>
        <w:t>с</w:t>
      </w:r>
      <w:r w:rsidRPr="00655497">
        <w:rPr>
          <w:b/>
          <w:szCs w:val="28"/>
        </w:rPr>
        <w:t>чете на 10 тыс. человек населения</w:t>
      </w:r>
    </w:p>
    <w:p w:rsidR="00BE2922" w:rsidRPr="00655497" w:rsidRDefault="00BE2922" w:rsidP="00BE2922">
      <w:pPr>
        <w:jc w:val="both"/>
        <w:rPr>
          <w:lang w:eastAsia="ru-RU"/>
        </w:rPr>
      </w:pPr>
      <w:r w:rsidRPr="00655497">
        <w:rPr>
          <w:lang w:eastAsia="ru-RU"/>
        </w:rPr>
        <w:tab/>
        <w:t xml:space="preserve">По итогам 2016 года в муниципальном образовании </w:t>
      </w:r>
      <w:proofErr w:type="gramStart"/>
      <w:r w:rsidRPr="00655497">
        <w:rPr>
          <w:lang w:eastAsia="ru-RU"/>
        </w:rPr>
        <w:t>г</w:t>
      </w:r>
      <w:proofErr w:type="gramEnd"/>
      <w:r w:rsidRPr="00655497">
        <w:rPr>
          <w:lang w:eastAsia="ru-RU"/>
        </w:rPr>
        <w:t xml:space="preserve">. Новороссийск в расчете на 10 тыс. человек населения приходится </w:t>
      </w:r>
      <w:r w:rsidR="00A248DD">
        <w:rPr>
          <w:lang w:eastAsia="ru-RU"/>
        </w:rPr>
        <w:t>48</w:t>
      </w:r>
      <w:r w:rsidR="00446A36">
        <w:rPr>
          <w:lang w:eastAsia="ru-RU"/>
        </w:rPr>
        <w:t>4</w:t>
      </w:r>
      <w:r w:rsidR="00A248DD">
        <w:rPr>
          <w:lang w:eastAsia="ru-RU"/>
        </w:rPr>
        <w:t xml:space="preserve"> </w:t>
      </w:r>
      <w:r w:rsidRPr="00655497">
        <w:rPr>
          <w:lang w:eastAsia="ru-RU"/>
        </w:rPr>
        <w:t>субъекта малого и среднего предпр</w:t>
      </w:r>
      <w:r w:rsidRPr="00655497">
        <w:rPr>
          <w:lang w:eastAsia="ru-RU"/>
        </w:rPr>
        <w:t>и</w:t>
      </w:r>
      <w:r w:rsidRPr="00655497">
        <w:rPr>
          <w:lang w:eastAsia="ru-RU"/>
        </w:rPr>
        <w:t>нимательства. Данный показатель имеет положительную динамику в сравнении с 2015 годом (481</w:t>
      </w:r>
      <w:r w:rsidR="007C3CE8">
        <w:rPr>
          <w:lang w:eastAsia="ru-RU"/>
        </w:rPr>
        <w:t xml:space="preserve"> единиц</w:t>
      </w:r>
      <w:r w:rsidR="00A248DD">
        <w:rPr>
          <w:lang w:eastAsia="ru-RU"/>
        </w:rPr>
        <w:t>а</w:t>
      </w:r>
      <w:r w:rsidRPr="00655497">
        <w:rPr>
          <w:lang w:eastAsia="ru-RU"/>
        </w:rPr>
        <w:t>)</w:t>
      </w:r>
      <w:r w:rsidRPr="00655497">
        <w:rPr>
          <w:rStyle w:val="af6"/>
        </w:rPr>
        <w:footnoteReference w:id="1"/>
      </w:r>
      <w:r w:rsidRPr="00655497">
        <w:rPr>
          <w:lang w:eastAsia="ru-RU"/>
        </w:rPr>
        <w:t xml:space="preserve">. Рост показателя составил </w:t>
      </w:r>
      <w:r w:rsidR="00A248DD">
        <w:rPr>
          <w:lang w:eastAsia="ru-RU"/>
        </w:rPr>
        <w:t>0,</w:t>
      </w:r>
      <w:r w:rsidR="00446A36">
        <w:rPr>
          <w:lang w:eastAsia="ru-RU"/>
        </w:rPr>
        <w:t>6</w:t>
      </w:r>
      <w:r w:rsidRPr="00655497">
        <w:rPr>
          <w:lang w:eastAsia="ru-RU"/>
        </w:rPr>
        <w:t>%.</w:t>
      </w:r>
    </w:p>
    <w:p w:rsidR="00BE2922" w:rsidRPr="00655497" w:rsidRDefault="00BE2922" w:rsidP="00BE2922">
      <w:pPr>
        <w:jc w:val="both"/>
        <w:rPr>
          <w:lang w:eastAsia="ru-RU"/>
        </w:rPr>
      </w:pPr>
      <w:r w:rsidRPr="00655497">
        <w:rPr>
          <w:lang w:eastAsia="ru-RU"/>
        </w:rPr>
        <w:tab/>
        <w:t>На территории городского округа в 2016 году осуществляли деятель</w:t>
      </w:r>
      <w:r w:rsidR="00A248DD">
        <w:rPr>
          <w:lang w:eastAsia="ru-RU"/>
        </w:rPr>
        <w:t>ность           15 990  субъектов</w:t>
      </w:r>
      <w:r w:rsidRPr="00655497">
        <w:rPr>
          <w:lang w:eastAsia="ru-RU"/>
        </w:rPr>
        <w:t xml:space="preserve"> малого и среднего предпринимательства (в 2015 году 15 523 ед</w:t>
      </w:r>
      <w:r w:rsidRPr="00655497">
        <w:rPr>
          <w:lang w:eastAsia="ru-RU"/>
        </w:rPr>
        <w:t>и</w:t>
      </w:r>
      <w:r w:rsidRPr="00655497">
        <w:rPr>
          <w:lang w:eastAsia="ru-RU"/>
        </w:rPr>
        <w:t>ницы) зафиксировано увеличение на 3%.</w:t>
      </w:r>
    </w:p>
    <w:p w:rsidR="00BE2922" w:rsidRDefault="00BE2922" w:rsidP="00BE2922">
      <w:pPr>
        <w:jc w:val="both"/>
        <w:rPr>
          <w:lang w:eastAsia="ru-RU"/>
        </w:rPr>
      </w:pPr>
    </w:p>
    <w:p w:rsidR="00BE2922" w:rsidRDefault="00BE2922" w:rsidP="00BE2922">
      <w:pPr>
        <w:jc w:val="both"/>
        <w:rPr>
          <w:lang w:eastAsia="ru-RU"/>
        </w:rPr>
      </w:pPr>
    </w:p>
    <w:p w:rsidR="00BE2922" w:rsidRDefault="00BE2922" w:rsidP="00BE2922">
      <w:pPr>
        <w:jc w:val="both"/>
        <w:rPr>
          <w:lang w:eastAsia="ru-RU"/>
        </w:rPr>
      </w:pPr>
    </w:p>
    <w:p w:rsidR="00BE2922" w:rsidRDefault="00BE2922" w:rsidP="00BE2922">
      <w:pPr>
        <w:jc w:val="both"/>
        <w:rPr>
          <w:lang w:eastAsia="ru-RU"/>
        </w:rPr>
      </w:pPr>
    </w:p>
    <w:p w:rsidR="007C3CE8" w:rsidRDefault="007C3CE8" w:rsidP="00783AC8">
      <w:pPr>
        <w:jc w:val="both"/>
        <w:rPr>
          <w:lang w:eastAsia="ru-RU"/>
        </w:rPr>
      </w:pPr>
    </w:p>
    <w:p w:rsidR="007C3CE8" w:rsidRDefault="007C3CE8" w:rsidP="007C3CE8">
      <w:pPr>
        <w:jc w:val="both"/>
        <w:rPr>
          <w:lang w:eastAsia="ru-RU"/>
        </w:rPr>
      </w:pPr>
      <w:r w:rsidRPr="002F4021">
        <w:rPr>
          <w:noProof/>
          <w:sz w:val="36"/>
          <w:lang w:eastAsia="ru-RU"/>
        </w:rPr>
        <w:drawing>
          <wp:inline distT="0" distB="0" distL="0" distR="0">
            <wp:extent cx="6417376" cy="2743200"/>
            <wp:effectExtent l="19050" t="0" r="21524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2922" w:rsidRPr="00655497" w:rsidRDefault="00BE2922" w:rsidP="00BE2922">
      <w:pPr>
        <w:ind w:firstLine="708"/>
        <w:jc w:val="both"/>
        <w:rPr>
          <w:lang w:eastAsia="ru-RU"/>
        </w:rPr>
      </w:pPr>
      <w:r w:rsidRPr="00655497">
        <w:rPr>
          <w:lang w:eastAsia="ru-RU"/>
        </w:rPr>
        <w:t>В 2016 году достигнуто увеличение числа получателей финансовой поддер</w:t>
      </w:r>
      <w:r w:rsidRPr="00655497">
        <w:rPr>
          <w:lang w:eastAsia="ru-RU"/>
        </w:rPr>
        <w:t>ж</w:t>
      </w:r>
      <w:r w:rsidRPr="00655497">
        <w:rPr>
          <w:lang w:eastAsia="ru-RU"/>
        </w:rPr>
        <w:t>ки 43 субъект</w:t>
      </w:r>
      <w:r w:rsidR="00A248DD">
        <w:rPr>
          <w:lang w:eastAsia="ru-RU"/>
        </w:rPr>
        <w:t>ов</w:t>
      </w:r>
      <w:r w:rsidRPr="00655497">
        <w:rPr>
          <w:lang w:eastAsia="ru-RU"/>
        </w:rPr>
        <w:t xml:space="preserve"> в объеме 36,8 млн. рублей, что превышает показатели 2015 года на 44 субъекта и на 24,2 млн</w:t>
      </w:r>
      <w:proofErr w:type="gramStart"/>
      <w:r w:rsidRPr="00655497">
        <w:rPr>
          <w:lang w:eastAsia="ru-RU"/>
        </w:rPr>
        <w:t>.р</w:t>
      </w:r>
      <w:proofErr w:type="gramEnd"/>
      <w:r w:rsidRPr="00655497">
        <w:rPr>
          <w:lang w:eastAsia="ru-RU"/>
        </w:rPr>
        <w:t>ублей. Объем инвестиций в основной капитал субъектов малого и среднего предпринимательства в 2016 году составил 2 305,1 млн. рублей, что на 2,2% выше показателя 2015 года. Оборот субъектов малого и среднего пре</w:t>
      </w:r>
      <w:r w:rsidRPr="00655497">
        <w:rPr>
          <w:lang w:eastAsia="ru-RU"/>
        </w:rPr>
        <w:t>д</w:t>
      </w:r>
      <w:r w:rsidRPr="00655497">
        <w:rPr>
          <w:lang w:eastAsia="ru-RU"/>
        </w:rPr>
        <w:t>принимательства в 2016 году составил 115 550,4 млн. рублей, что выше показателей уровня 2015 года на 6,4%.</w:t>
      </w:r>
    </w:p>
    <w:p w:rsidR="00BE2922" w:rsidRPr="00655497" w:rsidRDefault="00BE2922" w:rsidP="00BE2922">
      <w:pPr>
        <w:tabs>
          <w:tab w:val="left" w:pos="1276"/>
          <w:tab w:val="left" w:pos="4678"/>
        </w:tabs>
        <w:ind w:firstLine="709"/>
        <w:jc w:val="both"/>
        <w:rPr>
          <w:rFonts w:cs="Times New Roman"/>
          <w:bCs/>
          <w:szCs w:val="28"/>
        </w:rPr>
      </w:pPr>
      <w:r w:rsidRPr="00655497">
        <w:rPr>
          <w:rFonts w:cs="Times New Roman"/>
          <w:szCs w:val="28"/>
        </w:rPr>
        <w:t>По итогам 2016 года были реализованы следующие мероприятия, направле</w:t>
      </w:r>
      <w:r w:rsidRPr="00655497">
        <w:rPr>
          <w:rFonts w:cs="Times New Roman"/>
          <w:szCs w:val="28"/>
        </w:rPr>
        <w:t>н</w:t>
      </w:r>
      <w:r w:rsidRPr="00655497">
        <w:rPr>
          <w:rFonts w:cs="Times New Roman"/>
          <w:szCs w:val="28"/>
        </w:rPr>
        <w:t>ные на развитие субъектов малого и среднего предпринимательства:</w:t>
      </w:r>
    </w:p>
    <w:p w:rsidR="00BE2922" w:rsidRPr="00655497" w:rsidRDefault="00BE2922" w:rsidP="00BE2922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97">
        <w:rPr>
          <w:rFonts w:ascii="Times New Roman" w:hAnsi="Times New Roman" w:cs="Times New Roman"/>
          <w:sz w:val="28"/>
          <w:szCs w:val="28"/>
        </w:rPr>
        <w:t>-</w:t>
      </w:r>
      <w:r w:rsidRPr="00655497">
        <w:rPr>
          <w:rFonts w:ascii="Times New Roman" w:hAnsi="Times New Roman" w:cs="Times New Roman"/>
          <w:sz w:val="28"/>
          <w:szCs w:val="28"/>
        </w:rPr>
        <w:tab/>
        <w:t>9 конференций, участие в них приняли 2 203 предпринимателя;</w:t>
      </w:r>
    </w:p>
    <w:p w:rsidR="00BE2922" w:rsidRPr="00655497" w:rsidRDefault="00BE2922" w:rsidP="00BE2922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97">
        <w:rPr>
          <w:rFonts w:ascii="Times New Roman" w:hAnsi="Times New Roman" w:cs="Times New Roman"/>
          <w:sz w:val="28"/>
          <w:szCs w:val="28"/>
        </w:rPr>
        <w:t>-</w:t>
      </w:r>
      <w:r w:rsidRPr="00655497">
        <w:rPr>
          <w:rFonts w:ascii="Times New Roman" w:hAnsi="Times New Roman" w:cs="Times New Roman"/>
          <w:sz w:val="28"/>
          <w:szCs w:val="28"/>
        </w:rPr>
        <w:tab/>
        <w:t>7 мероприятий «круглый стол», участие приняли 338 предпринимателей;</w:t>
      </w:r>
    </w:p>
    <w:p w:rsidR="00BE2922" w:rsidRPr="00655497" w:rsidRDefault="00BE2922" w:rsidP="00BE2922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97">
        <w:rPr>
          <w:rFonts w:ascii="Times New Roman" w:hAnsi="Times New Roman" w:cs="Times New Roman"/>
          <w:sz w:val="28"/>
          <w:szCs w:val="28"/>
        </w:rPr>
        <w:t>-</w:t>
      </w:r>
      <w:r w:rsidRPr="00655497">
        <w:rPr>
          <w:rFonts w:ascii="Times New Roman" w:hAnsi="Times New Roman" w:cs="Times New Roman"/>
          <w:sz w:val="28"/>
          <w:szCs w:val="28"/>
        </w:rPr>
        <w:tab/>
        <w:t>7 рабочих совещаний с представителями малого и среднего предприним</w:t>
      </w:r>
      <w:r w:rsidRPr="00655497">
        <w:rPr>
          <w:rFonts w:ascii="Times New Roman" w:hAnsi="Times New Roman" w:cs="Times New Roman"/>
          <w:sz w:val="28"/>
          <w:szCs w:val="28"/>
        </w:rPr>
        <w:t>а</w:t>
      </w:r>
      <w:r w:rsidRPr="00655497">
        <w:rPr>
          <w:rFonts w:ascii="Times New Roman" w:hAnsi="Times New Roman" w:cs="Times New Roman"/>
          <w:sz w:val="28"/>
          <w:szCs w:val="28"/>
        </w:rPr>
        <w:t>тельства во внутригородских районах по выявлению проблемных вопросов и опр</w:t>
      </w:r>
      <w:r w:rsidRPr="00655497">
        <w:rPr>
          <w:rFonts w:ascii="Times New Roman" w:hAnsi="Times New Roman" w:cs="Times New Roman"/>
          <w:sz w:val="28"/>
          <w:szCs w:val="28"/>
        </w:rPr>
        <w:t>е</w:t>
      </w:r>
      <w:r w:rsidRPr="00655497">
        <w:rPr>
          <w:rFonts w:ascii="Times New Roman" w:hAnsi="Times New Roman" w:cs="Times New Roman"/>
          <w:sz w:val="28"/>
          <w:szCs w:val="28"/>
        </w:rPr>
        <w:t>делению путей их решения;</w:t>
      </w:r>
    </w:p>
    <w:p w:rsidR="00BE2922" w:rsidRPr="00655497" w:rsidRDefault="00BE2922" w:rsidP="00BE2922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97">
        <w:rPr>
          <w:rFonts w:ascii="Times New Roman" w:hAnsi="Times New Roman" w:cs="Times New Roman"/>
          <w:sz w:val="28"/>
          <w:szCs w:val="28"/>
        </w:rPr>
        <w:t>-</w:t>
      </w:r>
      <w:r w:rsidRPr="00655497">
        <w:rPr>
          <w:rFonts w:ascii="Times New Roman" w:hAnsi="Times New Roman" w:cs="Times New Roman"/>
          <w:sz w:val="28"/>
          <w:szCs w:val="28"/>
        </w:rPr>
        <w:tab/>
        <w:t>4 мероприятия «День открытых дверей», участие приняли 1 177 предприн</w:t>
      </w:r>
      <w:r w:rsidRPr="00655497">
        <w:rPr>
          <w:rFonts w:ascii="Times New Roman" w:hAnsi="Times New Roman" w:cs="Times New Roman"/>
          <w:sz w:val="28"/>
          <w:szCs w:val="28"/>
        </w:rPr>
        <w:t>и</w:t>
      </w:r>
      <w:r w:rsidRPr="00655497">
        <w:rPr>
          <w:rFonts w:ascii="Times New Roman" w:hAnsi="Times New Roman" w:cs="Times New Roman"/>
          <w:sz w:val="28"/>
          <w:szCs w:val="28"/>
        </w:rPr>
        <w:t>мателя;</w:t>
      </w:r>
    </w:p>
    <w:p w:rsidR="00BE2922" w:rsidRPr="00655497" w:rsidRDefault="00BE2922" w:rsidP="00BE2922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97">
        <w:rPr>
          <w:rFonts w:ascii="Times New Roman" w:hAnsi="Times New Roman" w:cs="Times New Roman"/>
          <w:sz w:val="28"/>
          <w:szCs w:val="28"/>
        </w:rPr>
        <w:t>-</w:t>
      </w:r>
      <w:r w:rsidRPr="00655497">
        <w:rPr>
          <w:rFonts w:ascii="Times New Roman" w:hAnsi="Times New Roman" w:cs="Times New Roman"/>
          <w:sz w:val="28"/>
          <w:szCs w:val="28"/>
        </w:rPr>
        <w:tab/>
        <w:t>8 семинаров для предпринимателей, участие приняли 1 112 предпринимат</w:t>
      </w:r>
      <w:r w:rsidRPr="00655497">
        <w:rPr>
          <w:rFonts w:ascii="Times New Roman" w:hAnsi="Times New Roman" w:cs="Times New Roman"/>
          <w:sz w:val="28"/>
          <w:szCs w:val="28"/>
        </w:rPr>
        <w:t>е</w:t>
      </w:r>
      <w:r w:rsidRPr="00655497">
        <w:rPr>
          <w:rFonts w:ascii="Times New Roman" w:hAnsi="Times New Roman" w:cs="Times New Roman"/>
          <w:sz w:val="28"/>
          <w:szCs w:val="28"/>
        </w:rPr>
        <w:t>ля.</w:t>
      </w:r>
    </w:p>
    <w:p w:rsidR="00BE2922" w:rsidRPr="00655497" w:rsidRDefault="00BE2922" w:rsidP="00BE2922">
      <w:pPr>
        <w:ind w:firstLine="708"/>
        <w:jc w:val="both"/>
        <w:rPr>
          <w:szCs w:val="28"/>
        </w:rPr>
      </w:pPr>
      <w:r w:rsidRPr="00655497">
        <w:rPr>
          <w:szCs w:val="28"/>
        </w:rPr>
        <w:t>В целях консолидации усилий органов исполнительной власти, субъектов предпринимательской деятельности, выработке эффективных решений направле</w:t>
      </w:r>
      <w:r w:rsidRPr="00655497">
        <w:rPr>
          <w:szCs w:val="28"/>
        </w:rPr>
        <w:t>н</w:t>
      </w:r>
      <w:r w:rsidRPr="00655497">
        <w:rPr>
          <w:szCs w:val="28"/>
        </w:rPr>
        <w:t>ных на развитие предпринимательства в Краснодарском крае, губернатором Кра</w:t>
      </w:r>
      <w:r w:rsidRPr="00655497">
        <w:rPr>
          <w:szCs w:val="28"/>
        </w:rPr>
        <w:t>с</w:t>
      </w:r>
      <w:r w:rsidRPr="00655497">
        <w:rPr>
          <w:szCs w:val="28"/>
        </w:rPr>
        <w:t xml:space="preserve">нодарского края В. И. Кондратьевым состоялся форум малого и среднего бизнеса Кубани «Дело за малым». </w:t>
      </w:r>
    </w:p>
    <w:p w:rsidR="00BE2922" w:rsidRPr="00655497" w:rsidRDefault="00BE2922" w:rsidP="00BE2922">
      <w:pPr>
        <w:jc w:val="both"/>
        <w:rPr>
          <w:szCs w:val="28"/>
        </w:rPr>
      </w:pPr>
      <w:r w:rsidRPr="00655497">
        <w:rPr>
          <w:szCs w:val="28"/>
        </w:rPr>
        <w:tab/>
        <w:t>Принято участие в семинарах и круглых столах Форума:</w:t>
      </w:r>
    </w:p>
    <w:p w:rsidR="00BE2922" w:rsidRPr="00655497" w:rsidRDefault="00BE2922" w:rsidP="00BE2922">
      <w:pPr>
        <w:jc w:val="both"/>
        <w:rPr>
          <w:szCs w:val="28"/>
        </w:rPr>
      </w:pPr>
      <w:r w:rsidRPr="00655497">
        <w:rPr>
          <w:szCs w:val="28"/>
        </w:rPr>
        <w:t>- «Обеспечение доступа субъектов МСП к закупкам крупнейших заказчиков по ф</w:t>
      </w:r>
      <w:r w:rsidRPr="00655497">
        <w:rPr>
          <w:szCs w:val="28"/>
        </w:rPr>
        <w:t>е</w:t>
      </w:r>
      <w:r w:rsidRPr="00655497">
        <w:rPr>
          <w:szCs w:val="28"/>
        </w:rPr>
        <w:t>деральному закону № 223-ФЗ»</w:t>
      </w:r>
    </w:p>
    <w:p w:rsidR="00BE2922" w:rsidRPr="00655497" w:rsidRDefault="00BE2922" w:rsidP="00BE2922">
      <w:pPr>
        <w:jc w:val="both"/>
        <w:rPr>
          <w:szCs w:val="28"/>
        </w:rPr>
      </w:pPr>
      <w:r w:rsidRPr="00655497">
        <w:rPr>
          <w:szCs w:val="28"/>
        </w:rPr>
        <w:t>- «Мышление миллиардеров»</w:t>
      </w:r>
    </w:p>
    <w:p w:rsidR="00BE2922" w:rsidRPr="00655497" w:rsidRDefault="00BE2922" w:rsidP="00BE2922">
      <w:pPr>
        <w:jc w:val="both"/>
        <w:rPr>
          <w:szCs w:val="28"/>
        </w:rPr>
      </w:pPr>
      <w:r w:rsidRPr="00655497">
        <w:rPr>
          <w:szCs w:val="28"/>
        </w:rPr>
        <w:t xml:space="preserve">- «Экспертная оценка </w:t>
      </w:r>
      <w:proofErr w:type="gramStart"/>
      <w:r w:rsidRPr="00655497">
        <w:rPr>
          <w:szCs w:val="28"/>
        </w:rPr>
        <w:t>инновационных</w:t>
      </w:r>
      <w:proofErr w:type="gramEnd"/>
      <w:r w:rsidRPr="00655497">
        <w:rPr>
          <w:szCs w:val="28"/>
        </w:rPr>
        <w:t xml:space="preserve"> </w:t>
      </w:r>
      <w:proofErr w:type="spellStart"/>
      <w:r w:rsidRPr="00655497">
        <w:rPr>
          <w:szCs w:val="28"/>
        </w:rPr>
        <w:t>бизнес-моделей</w:t>
      </w:r>
      <w:proofErr w:type="spellEnd"/>
      <w:r w:rsidRPr="00655497">
        <w:rPr>
          <w:szCs w:val="28"/>
        </w:rPr>
        <w:t>»</w:t>
      </w:r>
    </w:p>
    <w:p w:rsidR="00BE2922" w:rsidRPr="00655497" w:rsidRDefault="00BE2922" w:rsidP="00BE2922">
      <w:pPr>
        <w:jc w:val="both"/>
        <w:rPr>
          <w:szCs w:val="28"/>
        </w:rPr>
      </w:pPr>
      <w:r w:rsidRPr="00655497">
        <w:rPr>
          <w:szCs w:val="28"/>
        </w:rPr>
        <w:t>- «Инструменты роста МСП на Кубани»</w:t>
      </w:r>
    </w:p>
    <w:p w:rsidR="00BE2922" w:rsidRPr="00655497" w:rsidRDefault="00BE2922" w:rsidP="00BE2922">
      <w:pPr>
        <w:jc w:val="both"/>
        <w:rPr>
          <w:szCs w:val="28"/>
        </w:rPr>
      </w:pPr>
      <w:r w:rsidRPr="00655497">
        <w:rPr>
          <w:szCs w:val="28"/>
        </w:rPr>
        <w:lastRenderedPageBreak/>
        <w:t>- «Мотивация. Персонал решает все»</w:t>
      </w:r>
    </w:p>
    <w:p w:rsidR="00BE2922" w:rsidRPr="00655497" w:rsidRDefault="00C961C5" w:rsidP="00BE2922">
      <w:pPr>
        <w:jc w:val="both"/>
        <w:rPr>
          <w:szCs w:val="28"/>
        </w:rPr>
      </w:pPr>
      <w:r>
        <w:rPr>
          <w:szCs w:val="28"/>
        </w:rPr>
        <w:t>- мастер-</w:t>
      </w:r>
      <w:r w:rsidR="00BE2922" w:rsidRPr="00655497">
        <w:rPr>
          <w:szCs w:val="28"/>
        </w:rPr>
        <w:t>класс «Участие в государственных закупках по 44-ФЗ и 223-ФЗ»</w:t>
      </w:r>
    </w:p>
    <w:p w:rsidR="00BE2922" w:rsidRPr="00655497" w:rsidRDefault="00BE2922" w:rsidP="00BE2922">
      <w:pPr>
        <w:jc w:val="both"/>
        <w:rPr>
          <w:szCs w:val="28"/>
        </w:rPr>
      </w:pPr>
      <w:r w:rsidRPr="00655497">
        <w:rPr>
          <w:szCs w:val="28"/>
        </w:rPr>
        <w:t xml:space="preserve">- Пленарное заседание под председательством губернатора Краснодарского края </w:t>
      </w:r>
      <w:r w:rsidR="00C961C5">
        <w:rPr>
          <w:szCs w:val="28"/>
        </w:rPr>
        <w:t xml:space="preserve">   </w:t>
      </w:r>
      <w:r w:rsidRPr="00655497">
        <w:rPr>
          <w:szCs w:val="28"/>
        </w:rPr>
        <w:t>В. И. Кондратьева</w:t>
      </w:r>
    </w:p>
    <w:p w:rsidR="00BE2922" w:rsidRPr="00655497" w:rsidRDefault="00BE2922" w:rsidP="00BE2922">
      <w:pPr>
        <w:pStyle w:val="a4"/>
        <w:ind w:firstLine="709"/>
        <w:rPr>
          <w:sz w:val="28"/>
          <w:szCs w:val="28"/>
        </w:rPr>
      </w:pPr>
      <w:r w:rsidRPr="00655497">
        <w:rPr>
          <w:sz w:val="28"/>
          <w:szCs w:val="28"/>
        </w:rPr>
        <w:t>Данные мероприятия имеют консультационно-информационный характер. Основными вопросами на совещаниях являлись изменения в налоговом законод</w:t>
      </w:r>
      <w:r w:rsidRPr="00655497">
        <w:rPr>
          <w:sz w:val="28"/>
          <w:szCs w:val="28"/>
        </w:rPr>
        <w:t>а</w:t>
      </w:r>
      <w:r w:rsidRPr="00655497">
        <w:rPr>
          <w:sz w:val="28"/>
          <w:szCs w:val="28"/>
        </w:rPr>
        <w:t xml:space="preserve">тельстве, участие в государственных программах поддержки </w:t>
      </w:r>
      <w:r w:rsidR="00DC0332">
        <w:rPr>
          <w:sz w:val="28"/>
          <w:szCs w:val="28"/>
        </w:rPr>
        <w:t>малого и среднего предпринимательства</w:t>
      </w:r>
      <w:r w:rsidRPr="00655497">
        <w:rPr>
          <w:sz w:val="28"/>
          <w:szCs w:val="28"/>
        </w:rPr>
        <w:t xml:space="preserve">, участие в программах по кредитованию субъектов </w:t>
      </w:r>
      <w:r w:rsidR="00DC0332">
        <w:rPr>
          <w:sz w:val="28"/>
          <w:szCs w:val="28"/>
        </w:rPr>
        <w:t>малого и среднего предпринимательства</w:t>
      </w:r>
      <w:r w:rsidRPr="00655497">
        <w:rPr>
          <w:sz w:val="28"/>
          <w:szCs w:val="28"/>
        </w:rPr>
        <w:t xml:space="preserve">, уплаты обязательных платежей (налоги, НВОС и т. д.). </w:t>
      </w:r>
    </w:p>
    <w:p w:rsidR="00BE2922" w:rsidRPr="00655497" w:rsidRDefault="00BE2922" w:rsidP="00BE2922">
      <w:pPr>
        <w:pStyle w:val="a4"/>
        <w:ind w:firstLine="709"/>
        <w:rPr>
          <w:sz w:val="28"/>
          <w:szCs w:val="28"/>
        </w:rPr>
      </w:pPr>
      <w:r w:rsidRPr="00655497">
        <w:rPr>
          <w:sz w:val="28"/>
          <w:szCs w:val="28"/>
        </w:rPr>
        <w:t xml:space="preserve">Проводимые совещания помогают субъектам </w:t>
      </w:r>
      <w:r w:rsidR="00DC0332">
        <w:rPr>
          <w:sz w:val="28"/>
          <w:szCs w:val="28"/>
        </w:rPr>
        <w:t>мало</w:t>
      </w:r>
      <w:r w:rsidR="00834322">
        <w:rPr>
          <w:sz w:val="28"/>
          <w:szCs w:val="28"/>
        </w:rPr>
        <w:t>го</w:t>
      </w:r>
      <w:r w:rsidR="00DC0332">
        <w:rPr>
          <w:sz w:val="28"/>
          <w:szCs w:val="28"/>
        </w:rPr>
        <w:t xml:space="preserve"> и средне</w:t>
      </w:r>
      <w:r w:rsidR="00834322">
        <w:rPr>
          <w:sz w:val="28"/>
          <w:szCs w:val="28"/>
        </w:rPr>
        <w:t>го</w:t>
      </w:r>
      <w:r w:rsidR="00DC0332">
        <w:rPr>
          <w:sz w:val="28"/>
          <w:szCs w:val="28"/>
        </w:rPr>
        <w:t xml:space="preserve"> предприним</w:t>
      </w:r>
      <w:r w:rsidR="00DC0332">
        <w:rPr>
          <w:sz w:val="28"/>
          <w:szCs w:val="28"/>
        </w:rPr>
        <w:t>а</w:t>
      </w:r>
      <w:r w:rsidR="00DC0332">
        <w:rPr>
          <w:sz w:val="28"/>
          <w:szCs w:val="28"/>
        </w:rPr>
        <w:t>тельств</w:t>
      </w:r>
      <w:r w:rsidR="00834322">
        <w:rPr>
          <w:sz w:val="28"/>
          <w:szCs w:val="28"/>
        </w:rPr>
        <w:t>а</w:t>
      </w:r>
      <w:r w:rsidRPr="00655497">
        <w:rPr>
          <w:sz w:val="28"/>
          <w:szCs w:val="28"/>
        </w:rPr>
        <w:t xml:space="preserve"> узнать о существовании новых, выгодных кредитных продуктах, узнать о программе поддержки субъектов </w:t>
      </w:r>
      <w:r w:rsidR="00DC0332">
        <w:rPr>
          <w:sz w:val="28"/>
          <w:szCs w:val="28"/>
        </w:rPr>
        <w:t xml:space="preserve">малого и среднего предпринимательства </w:t>
      </w:r>
      <w:r w:rsidRPr="00655497">
        <w:rPr>
          <w:sz w:val="28"/>
          <w:szCs w:val="28"/>
        </w:rPr>
        <w:t>на терр</w:t>
      </w:r>
      <w:r w:rsidRPr="00655497">
        <w:rPr>
          <w:sz w:val="28"/>
          <w:szCs w:val="28"/>
        </w:rPr>
        <w:t>и</w:t>
      </w:r>
      <w:r w:rsidRPr="00655497">
        <w:rPr>
          <w:sz w:val="28"/>
          <w:szCs w:val="28"/>
        </w:rPr>
        <w:t xml:space="preserve">тории города, получить правовую оценку деятельности органов власти, получить необходимые разъяснения различных ситуаций. </w:t>
      </w:r>
    </w:p>
    <w:p w:rsidR="00BE2922" w:rsidRPr="00655497" w:rsidRDefault="00BE2922" w:rsidP="00BE2922">
      <w:pPr>
        <w:pStyle w:val="a6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655497">
        <w:rPr>
          <w:rFonts w:ascii="Times New Roman" w:hAnsi="Times New Roman"/>
          <w:sz w:val="28"/>
          <w:szCs w:val="28"/>
        </w:rPr>
        <w:tab/>
        <w:t>Информация по вопросам развития малого и среднего предпринимательс</w:t>
      </w:r>
      <w:r w:rsidRPr="00655497">
        <w:rPr>
          <w:rFonts w:ascii="Times New Roman" w:hAnsi="Times New Roman"/>
          <w:sz w:val="28"/>
          <w:szCs w:val="28"/>
        </w:rPr>
        <w:t>т</w:t>
      </w:r>
      <w:r w:rsidRPr="00655497">
        <w:rPr>
          <w:rFonts w:ascii="Times New Roman" w:hAnsi="Times New Roman"/>
          <w:sz w:val="28"/>
          <w:szCs w:val="28"/>
        </w:rPr>
        <w:t>ва и о поддержке предпринимателей размещалась в СМИ. Запущен новый сайт о</w:t>
      </w:r>
      <w:r w:rsidRPr="00655497">
        <w:rPr>
          <w:rFonts w:ascii="Times New Roman" w:hAnsi="Times New Roman"/>
          <w:sz w:val="28"/>
          <w:szCs w:val="28"/>
        </w:rPr>
        <w:t>т</w:t>
      </w:r>
      <w:r w:rsidRPr="00655497">
        <w:rPr>
          <w:rFonts w:ascii="Times New Roman" w:hAnsi="Times New Roman"/>
          <w:sz w:val="28"/>
          <w:szCs w:val="28"/>
        </w:rPr>
        <w:t xml:space="preserve">дела  </w:t>
      </w:r>
      <w:hyperlink r:id="rId9" w:history="1">
        <w:r w:rsidRPr="00655497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Pr="00655497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Pr="00655497">
          <w:rPr>
            <w:rStyle w:val="af1"/>
            <w:rFonts w:ascii="Times New Roman" w:hAnsi="Times New Roman"/>
            <w:sz w:val="28"/>
            <w:szCs w:val="28"/>
            <w:lang w:val="en-US"/>
          </w:rPr>
          <w:t>mbnovoross</w:t>
        </w:r>
        <w:proofErr w:type="spellEnd"/>
        <w:r w:rsidRPr="00655497">
          <w:rPr>
            <w:rStyle w:val="af1"/>
            <w:rFonts w:ascii="Times New Roman" w:hAnsi="Times New Roman"/>
            <w:sz w:val="28"/>
            <w:szCs w:val="28"/>
          </w:rPr>
          <w:t>.</w:t>
        </w:r>
        <w:proofErr w:type="spellStart"/>
        <w:r w:rsidRPr="00655497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55497">
        <w:rPr>
          <w:rFonts w:ascii="Times New Roman" w:hAnsi="Times New Roman"/>
          <w:sz w:val="28"/>
          <w:szCs w:val="28"/>
        </w:rPr>
        <w:t>, на котором размещена вся полная информация о возмо</w:t>
      </w:r>
      <w:r w:rsidRPr="00655497">
        <w:rPr>
          <w:rFonts w:ascii="Times New Roman" w:hAnsi="Times New Roman"/>
          <w:sz w:val="28"/>
          <w:szCs w:val="28"/>
        </w:rPr>
        <w:t>ж</w:t>
      </w:r>
      <w:r w:rsidRPr="00655497">
        <w:rPr>
          <w:rFonts w:ascii="Times New Roman" w:hAnsi="Times New Roman"/>
          <w:sz w:val="28"/>
          <w:szCs w:val="28"/>
        </w:rPr>
        <w:t xml:space="preserve">ностях поддержки субъектов </w:t>
      </w:r>
      <w:r w:rsidR="00DC0332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655497">
        <w:rPr>
          <w:rFonts w:ascii="Times New Roman" w:hAnsi="Times New Roman"/>
          <w:sz w:val="28"/>
          <w:szCs w:val="28"/>
        </w:rPr>
        <w:t xml:space="preserve">. </w:t>
      </w:r>
    </w:p>
    <w:p w:rsidR="00BE2922" w:rsidRPr="00655497" w:rsidRDefault="00BE2922" w:rsidP="00BE2922">
      <w:pPr>
        <w:pStyle w:val="a4"/>
        <w:ind w:left="75" w:firstLine="645"/>
        <w:rPr>
          <w:sz w:val="28"/>
          <w:szCs w:val="28"/>
        </w:rPr>
      </w:pPr>
      <w:r w:rsidRPr="00655497">
        <w:rPr>
          <w:sz w:val="28"/>
          <w:szCs w:val="28"/>
        </w:rPr>
        <w:t>Проводимая работа с группой предпринимателей по итогам  года показала эффективные результаты, а именно:</w:t>
      </w:r>
    </w:p>
    <w:p w:rsidR="00BE2922" w:rsidRPr="00655497" w:rsidRDefault="00BE2922" w:rsidP="00BE2922">
      <w:pPr>
        <w:pStyle w:val="a4"/>
        <w:ind w:left="75" w:firstLine="645"/>
        <w:rPr>
          <w:sz w:val="28"/>
          <w:szCs w:val="28"/>
        </w:rPr>
      </w:pPr>
      <w:r w:rsidRPr="00655497">
        <w:rPr>
          <w:sz w:val="28"/>
          <w:szCs w:val="28"/>
        </w:rPr>
        <w:t>-</w:t>
      </w:r>
      <w:r w:rsidRPr="00655497">
        <w:rPr>
          <w:sz w:val="28"/>
          <w:szCs w:val="28"/>
        </w:rPr>
        <w:tab/>
        <w:t>127 предпринимателей перешли на использование электронного док</w:t>
      </w:r>
      <w:r w:rsidRPr="00655497">
        <w:rPr>
          <w:sz w:val="28"/>
          <w:szCs w:val="28"/>
        </w:rPr>
        <w:t>у</w:t>
      </w:r>
      <w:r w:rsidRPr="00655497">
        <w:rPr>
          <w:sz w:val="28"/>
          <w:szCs w:val="28"/>
        </w:rPr>
        <w:t xml:space="preserve">ментооборота при взаимодействии с федеральными органами власти и другими структурами (ИФНС, </w:t>
      </w:r>
      <w:proofErr w:type="spellStart"/>
      <w:r w:rsidRPr="00655497">
        <w:rPr>
          <w:sz w:val="28"/>
          <w:szCs w:val="28"/>
        </w:rPr>
        <w:t>Росреестр</w:t>
      </w:r>
      <w:proofErr w:type="spellEnd"/>
      <w:r w:rsidRPr="00655497">
        <w:rPr>
          <w:sz w:val="28"/>
          <w:szCs w:val="28"/>
        </w:rPr>
        <w:t>; ПФР);</w:t>
      </w:r>
    </w:p>
    <w:p w:rsidR="00BE2922" w:rsidRPr="00655497" w:rsidRDefault="00BE2922" w:rsidP="00BE2922">
      <w:pPr>
        <w:pStyle w:val="a4"/>
        <w:ind w:left="75" w:firstLine="645"/>
        <w:rPr>
          <w:sz w:val="28"/>
          <w:szCs w:val="28"/>
        </w:rPr>
      </w:pPr>
      <w:r w:rsidRPr="00655497">
        <w:rPr>
          <w:sz w:val="28"/>
          <w:szCs w:val="28"/>
        </w:rPr>
        <w:t>-</w:t>
      </w:r>
      <w:r w:rsidRPr="00655497">
        <w:rPr>
          <w:sz w:val="28"/>
          <w:szCs w:val="28"/>
        </w:rPr>
        <w:tab/>
        <w:t xml:space="preserve">Организовано взаимодействие с федеральными службами (ИФНС, </w:t>
      </w:r>
      <w:proofErr w:type="spellStart"/>
      <w:r w:rsidRPr="00655497">
        <w:rPr>
          <w:sz w:val="28"/>
          <w:szCs w:val="28"/>
        </w:rPr>
        <w:t>Ро</w:t>
      </w:r>
      <w:r w:rsidRPr="00655497">
        <w:rPr>
          <w:sz w:val="28"/>
          <w:szCs w:val="28"/>
        </w:rPr>
        <w:t>с</w:t>
      </w:r>
      <w:r w:rsidRPr="00655497">
        <w:rPr>
          <w:sz w:val="28"/>
          <w:szCs w:val="28"/>
        </w:rPr>
        <w:t>реестр</w:t>
      </w:r>
      <w:proofErr w:type="spellEnd"/>
      <w:r w:rsidRPr="00655497">
        <w:rPr>
          <w:sz w:val="28"/>
          <w:szCs w:val="28"/>
        </w:rPr>
        <w:t>, ПФР), оказывающими существенное воздействие на развитие предприним</w:t>
      </w:r>
      <w:r w:rsidRPr="00655497">
        <w:rPr>
          <w:sz w:val="28"/>
          <w:szCs w:val="28"/>
        </w:rPr>
        <w:t>а</w:t>
      </w:r>
      <w:r w:rsidRPr="00655497">
        <w:rPr>
          <w:sz w:val="28"/>
          <w:szCs w:val="28"/>
        </w:rPr>
        <w:t>тельства на территории муниципального образования город Новороссийск.</w:t>
      </w:r>
    </w:p>
    <w:p w:rsidR="00BE2922" w:rsidRPr="00655497" w:rsidRDefault="00BE2922" w:rsidP="00BE2922">
      <w:pPr>
        <w:ind w:firstLine="708"/>
        <w:jc w:val="both"/>
        <w:rPr>
          <w:lang w:eastAsia="ru-RU"/>
        </w:rPr>
      </w:pPr>
      <w:r w:rsidRPr="00655497">
        <w:rPr>
          <w:lang w:eastAsia="ru-RU"/>
        </w:rPr>
        <w:t>Прогноз на 2017-2019 гг. определен с учетом высоких темпов роста средн</w:t>
      </w:r>
      <w:r w:rsidRPr="00655497">
        <w:rPr>
          <w:lang w:eastAsia="ru-RU"/>
        </w:rPr>
        <w:t>е</w:t>
      </w:r>
      <w:r w:rsidRPr="00655497">
        <w:rPr>
          <w:lang w:eastAsia="ru-RU"/>
        </w:rPr>
        <w:t>списочной численности населения, которые в совокупности превышают темпы ро</w:t>
      </w:r>
      <w:r w:rsidRPr="00655497">
        <w:rPr>
          <w:lang w:eastAsia="ru-RU"/>
        </w:rPr>
        <w:t>с</w:t>
      </w:r>
      <w:r w:rsidRPr="00655497">
        <w:rPr>
          <w:lang w:eastAsia="ru-RU"/>
        </w:rPr>
        <w:t>та числа субъектов малого и среднего предпринимательства.</w:t>
      </w:r>
    </w:p>
    <w:p w:rsidR="00BE2922" w:rsidRPr="006A4080" w:rsidRDefault="00BE2922" w:rsidP="00BE2922">
      <w:pPr>
        <w:ind w:firstLine="708"/>
        <w:jc w:val="both"/>
        <w:rPr>
          <w:color w:val="FF0000"/>
          <w:lang w:eastAsia="ru-RU"/>
        </w:rPr>
      </w:pPr>
    </w:p>
    <w:p w:rsidR="00BE2922" w:rsidRPr="006A4080" w:rsidRDefault="00BE2922" w:rsidP="00BE2922">
      <w:pPr>
        <w:jc w:val="both"/>
        <w:rPr>
          <w:b/>
          <w:snapToGrid w:val="0"/>
        </w:rPr>
      </w:pPr>
      <w:r w:rsidRPr="006A4080">
        <w:rPr>
          <w:b/>
          <w:snapToGrid w:val="0"/>
        </w:rPr>
        <w:t>Показатель 2. Доля среднесписочной численности работников (без внешних с</w:t>
      </w:r>
      <w:r w:rsidRPr="006A4080">
        <w:rPr>
          <w:b/>
          <w:snapToGrid w:val="0"/>
        </w:rPr>
        <w:t>о</w:t>
      </w:r>
      <w:r w:rsidRPr="006A4080">
        <w:rPr>
          <w:b/>
          <w:snapToGrid w:val="0"/>
        </w:rPr>
        <w:t>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BE2922" w:rsidRPr="00655497" w:rsidRDefault="00BE2922" w:rsidP="00BE2922">
      <w:pPr>
        <w:ind w:firstLine="708"/>
        <w:jc w:val="both"/>
        <w:rPr>
          <w:snapToGrid w:val="0"/>
        </w:rPr>
      </w:pPr>
      <w:r w:rsidRPr="00655497">
        <w:rPr>
          <w:snapToGrid w:val="0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26,5% с ростом к 2015году на </w:t>
      </w:r>
      <w:r w:rsidR="00A85D12">
        <w:rPr>
          <w:snapToGrid w:val="0"/>
        </w:rPr>
        <w:t>0,2</w:t>
      </w:r>
      <w:r w:rsidRPr="00655497">
        <w:rPr>
          <w:snapToGrid w:val="0"/>
        </w:rPr>
        <w:t xml:space="preserve"> процентных пункта, что соответствует плановому значению дин</w:t>
      </w:r>
      <w:r w:rsidRPr="00655497">
        <w:rPr>
          <w:snapToGrid w:val="0"/>
        </w:rPr>
        <w:t>а</w:t>
      </w:r>
      <w:r w:rsidRPr="00655497">
        <w:rPr>
          <w:snapToGrid w:val="0"/>
        </w:rPr>
        <w:t xml:space="preserve">мики данного показателя. </w:t>
      </w:r>
    </w:p>
    <w:p w:rsidR="00BE2922" w:rsidRDefault="00BE2922" w:rsidP="00BE2922">
      <w:pPr>
        <w:ind w:firstLine="708"/>
        <w:jc w:val="both"/>
        <w:rPr>
          <w:snapToGrid w:val="0"/>
        </w:rPr>
      </w:pPr>
      <w:r w:rsidRPr="00655497">
        <w:rPr>
          <w:snapToGrid w:val="0"/>
        </w:rPr>
        <w:lastRenderedPageBreak/>
        <w:t>На рост показателя повлияло увеличение малых предприятий с 21 6</w:t>
      </w:r>
      <w:r w:rsidR="00AC1CB7">
        <w:rPr>
          <w:snapToGrid w:val="0"/>
        </w:rPr>
        <w:t>7</w:t>
      </w:r>
      <w:r w:rsidRPr="00655497">
        <w:rPr>
          <w:snapToGrid w:val="0"/>
        </w:rPr>
        <w:t>6 до            21 6</w:t>
      </w:r>
      <w:r w:rsidR="00AC1CB7">
        <w:rPr>
          <w:snapToGrid w:val="0"/>
        </w:rPr>
        <w:t>9</w:t>
      </w:r>
      <w:r w:rsidRPr="00655497">
        <w:rPr>
          <w:snapToGrid w:val="0"/>
        </w:rPr>
        <w:t>6 единиц и рост средних предприятий с 2 463 до 2 624 единиц за период 2015-2016 гг.</w:t>
      </w:r>
    </w:p>
    <w:p w:rsidR="00E96516" w:rsidRDefault="00E96516" w:rsidP="00BE2922">
      <w:pPr>
        <w:ind w:firstLine="708"/>
        <w:jc w:val="both"/>
        <w:rPr>
          <w:snapToGrid w:val="0"/>
        </w:rPr>
      </w:pPr>
    </w:p>
    <w:p w:rsidR="00E96516" w:rsidRDefault="00E96516" w:rsidP="00E96516">
      <w:pPr>
        <w:jc w:val="both"/>
        <w:rPr>
          <w:snapToGrid w:val="0"/>
        </w:rPr>
      </w:pPr>
      <w:r w:rsidRPr="00E96516">
        <w:rPr>
          <w:noProof/>
          <w:snapToGrid w:val="0"/>
          <w:lang w:eastAsia="ru-RU"/>
        </w:rPr>
        <w:drawing>
          <wp:inline distT="0" distB="0" distL="0" distR="0">
            <wp:extent cx="6521334" cy="3443845"/>
            <wp:effectExtent l="19050" t="0" r="12816" b="4205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2922" w:rsidRDefault="00BE2922" w:rsidP="00E96516">
      <w:pPr>
        <w:jc w:val="both"/>
        <w:rPr>
          <w:snapToGrid w:val="0"/>
        </w:rPr>
      </w:pPr>
    </w:p>
    <w:p w:rsidR="00BE2922" w:rsidRPr="00655497" w:rsidRDefault="00BE2922" w:rsidP="00BE2922">
      <w:pPr>
        <w:ind w:firstLine="708"/>
        <w:jc w:val="both"/>
        <w:rPr>
          <w:lang w:eastAsia="ru-RU"/>
        </w:rPr>
      </w:pPr>
      <w:r w:rsidRPr="00655497">
        <w:rPr>
          <w:lang w:eastAsia="ru-RU"/>
        </w:rPr>
        <w:t>В рамках сложившейся финансово-экономической ситуации в экономике страны в 2016 году среднесписочная численность работников будет оставаться на уровне отчетного года, в 2017-2019 гг. прогнозируется увеличение числа субъектов малого и среднего бизнеса как результат влияния реализации программ и меропри</w:t>
      </w:r>
      <w:r w:rsidRPr="00655497">
        <w:rPr>
          <w:lang w:eastAsia="ru-RU"/>
        </w:rPr>
        <w:t>я</w:t>
      </w:r>
      <w:r w:rsidRPr="00655497">
        <w:rPr>
          <w:lang w:eastAsia="ru-RU"/>
        </w:rPr>
        <w:t>тий, направленных на стимулирование предпринимательской активности:</w:t>
      </w:r>
    </w:p>
    <w:p w:rsidR="00BE2922" w:rsidRPr="00655497" w:rsidRDefault="00BE2922" w:rsidP="00BE2922">
      <w:pPr>
        <w:ind w:firstLine="708"/>
        <w:jc w:val="both"/>
        <w:rPr>
          <w:lang w:eastAsia="ru-RU"/>
        </w:rPr>
      </w:pPr>
      <w:r w:rsidRPr="00655497">
        <w:rPr>
          <w:lang w:eastAsia="ru-RU"/>
        </w:rPr>
        <w:t>Для сохранения уровня 2016 года по числу субъектов малого и среднего пре</w:t>
      </w:r>
      <w:r w:rsidRPr="00655497">
        <w:rPr>
          <w:lang w:eastAsia="ru-RU"/>
        </w:rPr>
        <w:t>д</w:t>
      </w:r>
      <w:r w:rsidRPr="00655497">
        <w:rPr>
          <w:lang w:eastAsia="ru-RU"/>
        </w:rPr>
        <w:t>принимательства, в 2017-2019 годах будут проводиться мероприятия соответс</w:t>
      </w:r>
      <w:r w:rsidRPr="00655497">
        <w:rPr>
          <w:lang w:eastAsia="ru-RU"/>
        </w:rPr>
        <w:t>т</w:t>
      </w:r>
      <w:r w:rsidRPr="00655497">
        <w:rPr>
          <w:lang w:eastAsia="ru-RU"/>
        </w:rPr>
        <w:t>вующей направленности:</w:t>
      </w:r>
    </w:p>
    <w:p w:rsidR="00BE2922" w:rsidRPr="00655497" w:rsidRDefault="00BE2922" w:rsidP="00BE2922">
      <w:pPr>
        <w:tabs>
          <w:tab w:val="left" w:pos="851"/>
        </w:tabs>
        <w:ind w:firstLine="709"/>
        <w:jc w:val="both"/>
        <w:rPr>
          <w:rFonts w:eastAsia="Times New Roman"/>
          <w:szCs w:val="28"/>
        </w:rPr>
      </w:pPr>
      <w:r w:rsidRPr="00655497">
        <w:rPr>
          <w:rFonts w:eastAsia="Times New Roman"/>
          <w:szCs w:val="28"/>
        </w:rPr>
        <w:t>-</w:t>
      </w:r>
      <w:r w:rsidRPr="00655497">
        <w:rPr>
          <w:rFonts w:eastAsia="Times New Roman"/>
          <w:szCs w:val="28"/>
        </w:rPr>
        <w:tab/>
        <w:t>создание условий, стимулирующих граждан к осуществлению предприним</w:t>
      </w:r>
      <w:r w:rsidRPr="00655497">
        <w:rPr>
          <w:rFonts w:eastAsia="Times New Roman"/>
          <w:szCs w:val="28"/>
        </w:rPr>
        <w:t>а</w:t>
      </w:r>
      <w:r w:rsidRPr="00655497">
        <w:rPr>
          <w:rFonts w:eastAsia="Times New Roman"/>
          <w:szCs w:val="28"/>
        </w:rPr>
        <w:t>тельской деятельности, что должно увеличить численность субъектов малого пре</w:t>
      </w:r>
      <w:r w:rsidRPr="00655497">
        <w:rPr>
          <w:rFonts w:eastAsia="Times New Roman"/>
          <w:szCs w:val="28"/>
        </w:rPr>
        <w:t>д</w:t>
      </w:r>
      <w:r w:rsidRPr="00655497">
        <w:rPr>
          <w:rFonts w:eastAsia="Times New Roman"/>
          <w:szCs w:val="28"/>
        </w:rPr>
        <w:t>принимательства;</w:t>
      </w:r>
    </w:p>
    <w:p w:rsidR="00BE2922" w:rsidRPr="00655497" w:rsidRDefault="00BE2922" w:rsidP="00BE2922">
      <w:pPr>
        <w:tabs>
          <w:tab w:val="left" w:pos="851"/>
        </w:tabs>
        <w:ind w:firstLine="709"/>
        <w:jc w:val="both"/>
        <w:rPr>
          <w:rFonts w:eastAsia="Times New Roman"/>
          <w:szCs w:val="28"/>
        </w:rPr>
      </w:pPr>
      <w:r w:rsidRPr="00655497">
        <w:rPr>
          <w:rFonts w:eastAsia="Times New Roman"/>
          <w:szCs w:val="28"/>
        </w:rPr>
        <w:t>-</w:t>
      </w:r>
      <w:r w:rsidRPr="00655497">
        <w:rPr>
          <w:rFonts w:eastAsia="Times New Roman"/>
          <w:szCs w:val="28"/>
        </w:rPr>
        <w:tab/>
        <w:t>создание благоприятных условий для деятельности вновь созданных субъе</w:t>
      </w:r>
      <w:r w:rsidRPr="00655497">
        <w:rPr>
          <w:rFonts w:eastAsia="Times New Roman"/>
          <w:szCs w:val="28"/>
        </w:rPr>
        <w:t>к</w:t>
      </w:r>
      <w:r w:rsidRPr="00655497">
        <w:rPr>
          <w:rFonts w:eastAsia="Times New Roman"/>
          <w:szCs w:val="28"/>
        </w:rPr>
        <w:t>тов мало</w:t>
      </w:r>
      <w:r w:rsidRPr="00655497">
        <w:rPr>
          <w:szCs w:val="28"/>
        </w:rPr>
        <w:t>го предпринимательства;</w:t>
      </w:r>
    </w:p>
    <w:p w:rsidR="00BE2922" w:rsidRPr="00655497" w:rsidRDefault="00BE2922" w:rsidP="00BE2922">
      <w:pPr>
        <w:tabs>
          <w:tab w:val="left" w:pos="851"/>
        </w:tabs>
        <w:ind w:firstLine="709"/>
        <w:jc w:val="both"/>
        <w:rPr>
          <w:szCs w:val="28"/>
        </w:rPr>
      </w:pPr>
      <w:r w:rsidRPr="00655497">
        <w:rPr>
          <w:rFonts w:eastAsia="Times New Roman"/>
          <w:szCs w:val="28"/>
        </w:rPr>
        <w:t>-</w:t>
      </w:r>
      <w:r w:rsidRPr="00655497">
        <w:rPr>
          <w:rFonts w:eastAsia="Times New Roman"/>
          <w:szCs w:val="28"/>
        </w:rPr>
        <w:tab/>
        <w:t>поддержка малого и среднего предпринимательства путем предоставления возможности участия в вы</w:t>
      </w:r>
      <w:r w:rsidRPr="00655497">
        <w:rPr>
          <w:szCs w:val="28"/>
        </w:rPr>
        <w:t>полнении муниципального заказа;</w:t>
      </w:r>
    </w:p>
    <w:p w:rsidR="00BE2922" w:rsidRPr="00655497" w:rsidRDefault="00BE2922" w:rsidP="00BE2922">
      <w:pPr>
        <w:tabs>
          <w:tab w:val="left" w:pos="851"/>
        </w:tabs>
        <w:ind w:firstLine="709"/>
        <w:jc w:val="both"/>
        <w:rPr>
          <w:szCs w:val="28"/>
        </w:rPr>
      </w:pPr>
      <w:r w:rsidRPr="00655497">
        <w:rPr>
          <w:szCs w:val="28"/>
        </w:rPr>
        <w:t>-</w:t>
      </w:r>
      <w:r w:rsidRPr="00655497">
        <w:rPr>
          <w:szCs w:val="28"/>
        </w:rPr>
        <w:tab/>
        <w:t>обучение субъектов малого и среднего бизнеса;</w:t>
      </w:r>
    </w:p>
    <w:p w:rsidR="00BE2922" w:rsidRPr="00655497" w:rsidRDefault="00BE2922" w:rsidP="00BE2922">
      <w:pPr>
        <w:tabs>
          <w:tab w:val="left" w:pos="851"/>
        </w:tabs>
        <w:ind w:firstLine="709"/>
        <w:jc w:val="both"/>
        <w:rPr>
          <w:szCs w:val="28"/>
        </w:rPr>
      </w:pPr>
      <w:r w:rsidRPr="00655497">
        <w:rPr>
          <w:szCs w:val="28"/>
        </w:rPr>
        <w:t>-</w:t>
      </w:r>
      <w:r w:rsidRPr="00655497">
        <w:rPr>
          <w:szCs w:val="28"/>
        </w:rPr>
        <w:tab/>
        <w:t>субсидирование предпринимателей на ранней стадии развития;</w:t>
      </w:r>
    </w:p>
    <w:p w:rsidR="00BE2922" w:rsidRPr="00655497" w:rsidRDefault="00BE2922" w:rsidP="00BE2922">
      <w:pPr>
        <w:tabs>
          <w:tab w:val="left" w:pos="851"/>
        </w:tabs>
        <w:ind w:firstLine="709"/>
        <w:jc w:val="both"/>
        <w:rPr>
          <w:szCs w:val="28"/>
        </w:rPr>
      </w:pPr>
      <w:r w:rsidRPr="00655497">
        <w:rPr>
          <w:szCs w:val="28"/>
        </w:rPr>
        <w:t>-</w:t>
      </w:r>
      <w:r w:rsidRPr="00655497">
        <w:rPr>
          <w:szCs w:val="28"/>
        </w:rPr>
        <w:tab/>
        <w:t>консультативная и информационная работа сотрудников администрации с представителями малого бизнеса (еженедельное информирование в СМИ о фина</w:t>
      </w:r>
      <w:r w:rsidRPr="00655497">
        <w:rPr>
          <w:szCs w:val="28"/>
        </w:rPr>
        <w:t>н</w:t>
      </w:r>
      <w:r w:rsidRPr="00655497">
        <w:rPr>
          <w:szCs w:val="28"/>
        </w:rPr>
        <w:t>совой поддержке, о новых кредитных и страховых продуктах, ежедневная консул</w:t>
      </w:r>
      <w:r w:rsidRPr="00655497">
        <w:rPr>
          <w:szCs w:val="28"/>
        </w:rPr>
        <w:t>ь</w:t>
      </w:r>
      <w:r w:rsidRPr="00655497">
        <w:rPr>
          <w:szCs w:val="28"/>
        </w:rPr>
        <w:lastRenderedPageBreak/>
        <w:t>тационная помощь, проведение дня открытых дверей с представителями налоговых органов, банковских сотрудников).</w:t>
      </w:r>
    </w:p>
    <w:p w:rsidR="004A332F" w:rsidRPr="006A4080" w:rsidRDefault="004A332F" w:rsidP="006A4080">
      <w:pPr>
        <w:jc w:val="both"/>
        <w:rPr>
          <w:rFonts w:cs="Times New Roman"/>
          <w:szCs w:val="28"/>
        </w:rPr>
      </w:pPr>
    </w:p>
    <w:p w:rsidR="00877FEF" w:rsidRPr="00F4094D" w:rsidRDefault="002B4C4E" w:rsidP="006A4080">
      <w:pPr>
        <w:jc w:val="both"/>
        <w:rPr>
          <w:b/>
          <w:lang w:eastAsia="ru-RU"/>
        </w:rPr>
      </w:pPr>
      <w:r w:rsidRPr="00F4094D">
        <w:rPr>
          <w:b/>
          <w:lang w:eastAsia="ru-RU"/>
        </w:rPr>
        <w:t>Показатель 3.</w:t>
      </w:r>
      <w:r w:rsidR="007B21E7" w:rsidRPr="00F4094D">
        <w:rPr>
          <w:rFonts w:eastAsia="Calibri" w:cs="Times New Roman"/>
          <w:b/>
          <w:szCs w:val="28"/>
        </w:rPr>
        <w:t>Объем инвестиций в основной капитал (за исключением бюдже</w:t>
      </w:r>
      <w:r w:rsidR="007B21E7" w:rsidRPr="00F4094D">
        <w:rPr>
          <w:rFonts w:eastAsia="Calibri" w:cs="Times New Roman"/>
          <w:b/>
          <w:szCs w:val="28"/>
        </w:rPr>
        <w:t>т</w:t>
      </w:r>
      <w:r w:rsidR="007B21E7" w:rsidRPr="00F4094D">
        <w:rPr>
          <w:rFonts w:eastAsia="Calibri" w:cs="Times New Roman"/>
          <w:b/>
          <w:szCs w:val="28"/>
        </w:rPr>
        <w:t>ных средств) в расчете на 1 жителя</w:t>
      </w:r>
    </w:p>
    <w:p w:rsidR="0024284F" w:rsidRPr="0073460A" w:rsidRDefault="007B21E7" w:rsidP="0024284F">
      <w:pPr>
        <w:ind w:firstLine="680"/>
        <w:jc w:val="both"/>
        <w:rPr>
          <w:rFonts w:cs="Times New Roman"/>
          <w:szCs w:val="28"/>
        </w:rPr>
      </w:pPr>
      <w:r w:rsidRPr="00B41D92">
        <w:rPr>
          <w:color w:val="FF0000"/>
          <w:lang w:eastAsia="ru-RU"/>
        </w:rPr>
        <w:tab/>
      </w:r>
      <w:r w:rsidR="0024284F" w:rsidRPr="0073460A">
        <w:rPr>
          <w:rFonts w:cs="Times New Roman"/>
          <w:szCs w:val="28"/>
        </w:rPr>
        <w:t>По итогам 201</w:t>
      </w:r>
      <w:r w:rsidR="0024284F">
        <w:rPr>
          <w:rFonts w:cs="Times New Roman"/>
          <w:szCs w:val="28"/>
        </w:rPr>
        <w:t>6</w:t>
      </w:r>
      <w:r w:rsidR="0024284F" w:rsidRPr="0073460A">
        <w:rPr>
          <w:rFonts w:cs="Times New Roman"/>
          <w:szCs w:val="28"/>
        </w:rPr>
        <w:t xml:space="preserve"> года объем инвестиций в основной капитал (по крупным и средним организациям) по муниципальному образованию город Новороссийск с</w:t>
      </w:r>
      <w:r w:rsidR="0024284F" w:rsidRPr="0073460A">
        <w:rPr>
          <w:rFonts w:cs="Times New Roman"/>
          <w:szCs w:val="28"/>
        </w:rPr>
        <w:t>о</w:t>
      </w:r>
      <w:r w:rsidR="0024284F" w:rsidRPr="0073460A">
        <w:rPr>
          <w:rFonts w:cs="Times New Roman"/>
          <w:szCs w:val="28"/>
        </w:rPr>
        <w:t xml:space="preserve">ставил </w:t>
      </w:r>
      <w:r w:rsidR="0024284F">
        <w:rPr>
          <w:rFonts w:cs="Times New Roman"/>
          <w:szCs w:val="28"/>
        </w:rPr>
        <w:t>40 530,6</w:t>
      </w:r>
      <w:r w:rsidR="0024284F" w:rsidRPr="0073460A">
        <w:rPr>
          <w:rFonts w:cs="Times New Roman"/>
          <w:szCs w:val="28"/>
        </w:rPr>
        <w:t xml:space="preserve"> млн. рублей  (темп роста к 201</w:t>
      </w:r>
      <w:r w:rsidR="0024284F">
        <w:rPr>
          <w:rFonts w:cs="Times New Roman"/>
          <w:szCs w:val="28"/>
        </w:rPr>
        <w:t>5</w:t>
      </w:r>
      <w:r w:rsidR="0024284F" w:rsidRPr="0073460A">
        <w:rPr>
          <w:rFonts w:cs="Times New Roman"/>
          <w:szCs w:val="28"/>
        </w:rPr>
        <w:t xml:space="preserve"> году – </w:t>
      </w:r>
      <w:r w:rsidR="0024284F">
        <w:rPr>
          <w:rFonts w:cs="Times New Roman"/>
          <w:szCs w:val="28"/>
        </w:rPr>
        <w:t>79,3</w:t>
      </w:r>
      <w:r w:rsidR="0024284F" w:rsidRPr="0073460A">
        <w:rPr>
          <w:rFonts w:cs="Times New Roman"/>
          <w:szCs w:val="28"/>
        </w:rPr>
        <w:t xml:space="preserve"> %). </w:t>
      </w:r>
    </w:p>
    <w:p w:rsidR="0024284F" w:rsidRDefault="0024284F" w:rsidP="0024284F">
      <w:pPr>
        <w:ind w:firstLine="709"/>
        <w:jc w:val="both"/>
        <w:rPr>
          <w:rFonts w:eastAsia="Calibri" w:cs="Times New Roman"/>
          <w:szCs w:val="28"/>
        </w:rPr>
      </w:pPr>
      <w:r>
        <w:rPr>
          <w:lang w:eastAsia="ru-RU"/>
        </w:rPr>
        <w:t>О</w:t>
      </w:r>
      <w:r w:rsidRPr="005A6F74">
        <w:rPr>
          <w:lang w:eastAsia="ru-RU"/>
        </w:rPr>
        <w:t xml:space="preserve">бъем инвестиций </w:t>
      </w:r>
      <w:r w:rsidRPr="005A6F74">
        <w:rPr>
          <w:rFonts w:eastAsia="Calibri" w:cs="Times New Roman"/>
          <w:szCs w:val="28"/>
        </w:rPr>
        <w:t xml:space="preserve">в основной капитал в расчете на 1 жителя за </w:t>
      </w:r>
      <w:r>
        <w:rPr>
          <w:rFonts w:eastAsia="Calibri" w:cs="Times New Roman"/>
          <w:szCs w:val="28"/>
        </w:rPr>
        <w:t>2016 год с</w:t>
      </w:r>
      <w:r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ставил – 121 134,3 рублей, что на </w:t>
      </w:r>
      <w:r w:rsidR="009E179B">
        <w:rPr>
          <w:rFonts w:eastAsia="Calibri" w:cs="Times New Roman"/>
          <w:szCs w:val="28"/>
        </w:rPr>
        <w:t>6,5</w:t>
      </w:r>
      <w:r>
        <w:rPr>
          <w:rFonts w:eastAsia="Calibri" w:cs="Times New Roman"/>
          <w:szCs w:val="28"/>
        </w:rPr>
        <w:t xml:space="preserve"> % выше 2015 года.</w:t>
      </w:r>
    </w:p>
    <w:p w:rsidR="002F4021" w:rsidRDefault="002F4021" w:rsidP="0024284F">
      <w:pPr>
        <w:ind w:firstLine="709"/>
        <w:jc w:val="both"/>
        <w:rPr>
          <w:rFonts w:eastAsia="Calibri" w:cs="Times New Roman"/>
          <w:szCs w:val="28"/>
        </w:rPr>
      </w:pPr>
    </w:p>
    <w:p w:rsidR="002F4021" w:rsidRDefault="0040114B" w:rsidP="0040114B">
      <w:pPr>
        <w:jc w:val="both"/>
        <w:rPr>
          <w:rFonts w:eastAsia="Calibri" w:cs="Times New Roman"/>
          <w:szCs w:val="28"/>
        </w:rPr>
      </w:pPr>
      <w:r w:rsidRPr="0040114B">
        <w:rPr>
          <w:rFonts w:eastAsia="Calibri" w:cs="Times New Roman"/>
          <w:noProof/>
          <w:szCs w:val="28"/>
          <w:lang w:eastAsia="ru-RU"/>
        </w:rPr>
        <w:drawing>
          <wp:inline distT="0" distB="0" distL="0" distR="0">
            <wp:extent cx="6391341" cy="3526971"/>
            <wp:effectExtent l="19050" t="0" r="28509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4021" w:rsidRDefault="002F4021" w:rsidP="0024284F">
      <w:pPr>
        <w:ind w:firstLine="709"/>
        <w:jc w:val="both"/>
        <w:rPr>
          <w:rFonts w:eastAsia="Calibri" w:cs="Times New Roman"/>
          <w:szCs w:val="28"/>
        </w:rPr>
      </w:pPr>
    </w:p>
    <w:p w:rsidR="0024284F" w:rsidRDefault="0024284F" w:rsidP="00A06CC9">
      <w:pPr>
        <w:jc w:val="both"/>
        <w:rPr>
          <w:rFonts w:eastAsia="Calibri" w:cs="Times New Roman"/>
          <w:szCs w:val="28"/>
        </w:rPr>
      </w:pPr>
    </w:p>
    <w:p w:rsidR="0024284F" w:rsidRPr="00F63795" w:rsidRDefault="0024284F" w:rsidP="0024284F">
      <w:pPr>
        <w:ind w:firstLine="708"/>
        <w:jc w:val="both"/>
        <w:rPr>
          <w:rFonts w:cs="Times New Roman"/>
          <w:szCs w:val="28"/>
        </w:rPr>
      </w:pPr>
      <w:r w:rsidRPr="00F63795">
        <w:rPr>
          <w:rFonts w:cs="Times New Roman"/>
          <w:szCs w:val="28"/>
        </w:rPr>
        <w:t>В 2016 году начата реализация инвестиционных проектов, освоение инвест</w:t>
      </w:r>
      <w:r w:rsidRPr="00F63795">
        <w:rPr>
          <w:rFonts w:cs="Times New Roman"/>
          <w:szCs w:val="28"/>
        </w:rPr>
        <w:t>и</w:t>
      </w:r>
      <w:r w:rsidR="00A248DD">
        <w:rPr>
          <w:rFonts w:cs="Times New Roman"/>
          <w:szCs w:val="28"/>
        </w:rPr>
        <w:t>ций которые</w:t>
      </w:r>
      <w:r w:rsidRPr="00F63795">
        <w:rPr>
          <w:rFonts w:cs="Times New Roman"/>
          <w:szCs w:val="28"/>
        </w:rPr>
        <w:t xml:space="preserve"> в сравнении с аналогичным периодом 2015 года превыша</w:t>
      </w:r>
      <w:r w:rsidR="00A248DD">
        <w:rPr>
          <w:rFonts w:cs="Times New Roman"/>
          <w:szCs w:val="28"/>
        </w:rPr>
        <w:t>ю</w:t>
      </w:r>
      <w:r w:rsidRPr="00F63795">
        <w:rPr>
          <w:rFonts w:cs="Times New Roman"/>
          <w:szCs w:val="28"/>
        </w:rPr>
        <w:t xml:space="preserve">т 100 %, это проект строительства элеватора ПАО «НКХП» (в 8,0 р.), реконструкция терминала АО «Комбинат </w:t>
      </w:r>
      <w:proofErr w:type="spellStart"/>
      <w:r w:rsidRPr="00F63795">
        <w:rPr>
          <w:rFonts w:cs="Times New Roman"/>
          <w:szCs w:val="28"/>
        </w:rPr>
        <w:t>Стройкомплект</w:t>
      </w:r>
      <w:proofErr w:type="spellEnd"/>
      <w:r w:rsidRPr="00F63795">
        <w:rPr>
          <w:rFonts w:cs="Times New Roman"/>
          <w:szCs w:val="28"/>
        </w:rPr>
        <w:t>» (в 2,7 раза), реконструкция пассажирских причалов № 34, 34</w:t>
      </w:r>
      <w:proofErr w:type="gramStart"/>
      <w:r w:rsidRPr="00F63795">
        <w:rPr>
          <w:rFonts w:cs="Times New Roman"/>
          <w:szCs w:val="28"/>
        </w:rPr>
        <w:t xml:space="preserve"> А</w:t>
      </w:r>
      <w:proofErr w:type="gramEnd"/>
      <w:r w:rsidRPr="00F63795">
        <w:rPr>
          <w:rFonts w:cs="Times New Roman"/>
          <w:szCs w:val="28"/>
        </w:rPr>
        <w:t xml:space="preserve"> Каботажного мола в порту Новороссийск ФГУП «</w:t>
      </w:r>
      <w:proofErr w:type="spellStart"/>
      <w:r w:rsidRPr="00F63795">
        <w:rPr>
          <w:rFonts w:cs="Times New Roman"/>
          <w:szCs w:val="28"/>
        </w:rPr>
        <w:t>Росморпорт</w:t>
      </w:r>
      <w:proofErr w:type="spellEnd"/>
      <w:r w:rsidRPr="00F63795">
        <w:rPr>
          <w:rFonts w:cs="Times New Roman"/>
          <w:szCs w:val="28"/>
        </w:rPr>
        <w:t>» (в 3,7 раза).</w:t>
      </w:r>
    </w:p>
    <w:p w:rsidR="0024284F" w:rsidRPr="005A6F74" w:rsidRDefault="0024284F" w:rsidP="0024284F">
      <w:pPr>
        <w:ind w:firstLine="709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 w:rsidRPr="005A6F74">
        <w:rPr>
          <w:rFonts w:cs="Times New Roman"/>
          <w:bCs/>
          <w:color w:val="000000"/>
          <w:szCs w:val="28"/>
          <w:shd w:val="clear" w:color="auto" w:fill="FFFFFF"/>
        </w:rPr>
        <w:t>В целях поддержания уровня поступления инвестиций в основной капитал а</w:t>
      </w:r>
      <w:r w:rsidRPr="005A6F74">
        <w:rPr>
          <w:rFonts w:cs="Times New Roman"/>
          <w:bCs/>
          <w:color w:val="000000"/>
          <w:szCs w:val="28"/>
          <w:shd w:val="clear" w:color="auto" w:fill="FFFFFF"/>
        </w:rPr>
        <w:t>д</w:t>
      </w:r>
      <w:r w:rsidRPr="005A6F74">
        <w:rPr>
          <w:rFonts w:cs="Times New Roman"/>
          <w:bCs/>
          <w:color w:val="000000"/>
          <w:szCs w:val="28"/>
          <w:shd w:val="clear" w:color="auto" w:fill="FFFFFF"/>
        </w:rPr>
        <w:t>министрацией муниципального образование город Новороссийск разработан план мероприятий на 201</w:t>
      </w:r>
      <w:r w:rsidRPr="003D5F12">
        <w:rPr>
          <w:rFonts w:cs="Times New Roman"/>
          <w:bCs/>
          <w:color w:val="000000"/>
          <w:szCs w:val="28"/>
          <w:shd w:val="clear" w:color="auto" w:fill="FFFFFF"/>
        </w:rPr>
        <w:t>7</w:t>
      </w:r>
      <w:r w:rsidRPr="005A6F74">
        <w:rPr>
          <w:rFonts w:cs="Times New Roman"/>
          <w:bCs/>
          <w:color w:val="000000"/>
          <w:szCs w:val="28"/>
          <w:shd w:val="clear" w:color="auto" w:fill="FFFFFF"/>
        </w:rPr>
        <w:t xml:space="preserve"> год по улучшению и исполнению данного показателя, куда вошли такие мероприятия как:</w:t>
      </w:r>
    </w:p>
    <w:p w:rsidR="0024284F" w:rsidRPr="005A6F74" w:rsidRDefault="0024284F" w:rsidP="0024284F">
      <w:pPr>
        <w:tabs>
          <w:tab w:val="left" w:pos="993"/>
        </w:tabs>
        <w:ind w:firstLine="709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 w:rsidRPr="005A6F74">
        <w:rPr>
          <w:rFonts w:cs="Times New Roman"/>
          <w:bCs/>
          <w:color w:val="000000"/>
          <w:szCs w:val="28"/>
          <w:shd w:val="clear" w:color="auto" w:fill="FFFFFF"/>
        </w:rPr>
        <w:t>- участие в Международном инвестиционном форуме «Сочи-201</w:t>
      </w:r>
      <w:r w:rsidRPr="003D5F12">
        <w:rPr>
          <w:rFonts w:cs="Times New Roman"/>
          <w:bCs/>
          <w:color w:val="000000"/>
          <w:szCs w:val="28"/>
          <w:shd w:val="clear" w:color="auto" w:fill="FFFFFF"/>
        </w:rPr>
        <w:t>7</w:t>
      </w:r>
      <w:r w:rsidRPr="005A6F74">
        <w:rPr>
          <w:rFonts w:cs="Times New Roman"/>
          <w:bCs/>
          <w:color w:val="000000"/>
          <w:szCs w:val="28"/>
          <w:shd w:val="clear" w:color="auto" w:fill="FFFFFF"/>
        </w:rPr>
        <w:t>» с целью презентации инвестиционного потенциала муниципального образования, поиска и</w:t>
      </w:r>
      <w:r w:rsidRPr="005A6F74">
        <w:rPr>
          <w:rFonts w:cs="Times New Roman"/>
          <w:bCs/>
          <w:color w:val="000000"/>
          <w:szCs w:val="28"/>
          <w:shd w:val="clear" w:color="auto" w:fill="FFFFFF"/>
        </w:rPr>
        <w:t>н</w:t>
      </w:r>
      <w:r w:rsidRPr="005A6F74">
        <w:rPr>
          <w:rFonts w:cs="Times New Roman"/>
          <w:bCs/>
          <w:color w:val="000000"/>
          <w:szCs w:val="28"/>
          <w:shd w:val="clear" w:color="auto" w:fill="FFFFFF"/>
        </w:rPr>
        <w:t>весторов и заключение инвестиционных соглашений;</w:t>
      </w:r>
    </w:p>
    <w:p w:rsidR="0024284F" w:rsidRPr="005A6F74" w:rsidRDefault="0024284F" w:rsidP="0024284F">
      <w:pPr>
        <w:tabs>
          <w:tab w:val="left" w:pos="993"/>
        </w:tabs>
        <w:ind w:firstLine="709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 w:rsidRPr="005A6F74">
        <w:rPr>
          <w:rFonts w:cs="Times New Roman"/>
          <w:bCs/>
          <w:color w:val="000000"/>
          <w:szCs w:val="28"/>
          <w:shd w:val="clear" w:color="auto" w:fill="FFFFFF"/>
        </w:rPr>
        <w:lastRenderedPageBreak/>
        <w:t>- модернизация инвестиционного портала (</w:t>
      </w:r>
      <w:r w:rsidRPr="005A6F74">
        <w:rPr>
          <w:rFonts w:cs="Times New Roman"/>
          <w:bCs/>
          <w:color w:val="000000"/>
          <w:szCs w:val="28"/>
          <w:shd w:val="clear" w:color="auto" w:fill="FFFFFF"/>
          <w:lang w:val="en-US"/>
        </w:rPr>
        <w:t>http</w:t>
      </w:r>
      <w:r w:rsidRPr="005A6F74">
        <w:rPr>
          <w:rFonts w:cs="Times New Roman"/>
          <w:bCs/>
          <w:color w:val="000000"/>
          <w:szCs w:val="28"/>
          <w:shd w:val="clear" w:color="auto" w:fill="FFFFFF"/>
        </w:rPr>
        <w:t>://</w:t>
      </w:r>
      <w:proofErr w:type="spellStart"/>
      <w:r w:rsidRPr="005A6F74">
        <w:rPr>
          <w:rFonts w:cs="Times New Roman"/>
          <w:bCs/>
          <w:color w:val="000000"/>
          <w:szCs w:val="28"/>
          <w:shd w:val="clear" w:color="auto" w:fill="FFFFFF"/>
          <w:lang w:val="en-US"/>
        </w:rPr>
        <w:t>investnovoros</w:t>
      </w:r>
      <w:proofErr w:type="spellEnd"/>
      <w:r w:rsidRPr="005A6F74">
        <w:rPr>
          <w:rFonts w:cs="Times New Roman"/>
          <w:bCs/>
          <w:color w:val="000000"/>
          <w:szCs w:val="28"/>
          <w:shd w:val="clear" w:color="auto" w:fill="FFFFFF"/>
        </w:rPr>
        <w:t>.</w:t>
      </w:r>
      <w:proofErr w:type="spellStart"/>
      <w:r w:rsidRPr="005A6F74">
        <w:rPr>
          <w:rFonts w:cs="Times New Roman"/>
          <w:bCs/>
          <w:color w:val="000000"/>
          <w:szCs w:val="28"/>
          <w:shd w:val="clear" w:color="auto" w:fill="FFFFFF"/>
          <w:lang w:val="en-US"/>
        </w:rPr>
        <w:t>ru</w:t>
      </w:r>
      <w:proofErr w:type="spellEnd"/>
      <w:r w:rsidRPr="005A6F74">
        <w:rPr>
          <w:rFonts w:cs="Times New Roman"/>
          <w:bCs/>
          <w:color w:val="000000"/>
          <w:szCs w:val="28"/>
          <w:shd w:val="clear" w:color="auto" w:fill="FFFFFF"/>
        </w:rPr>
        <w:t>/) муниц</w:t>
      </w:r>
      <w:r w:rsidRPr="005A6F74">
        <w:rPr>
          <w:rFonts w:cs="Times New Roman"/>
          <w:bCs/>
          <w:color w:val="000000"/>
          <w:szCs w:val="28"/>
          <w:shd w:val="clear" w:color="auto" w:fill="FFFFFF"/>
        </w:rPr>
        <w:t>и</w:t>
      </w:r>
      <w:r w:rsidRPr="005A6F74">
        <w:rPr>
          <w:rFonts w:cs="Times New Roman"/>
          <w:bCs/>
          <w:color w:val="000000"/>
          <w:szCs w:val="28"/>
          <w:shd w:val="clear" w:color="auto" w:fill="FFFFFF"/>
        </w:rPr>
        <w:t>пального образования город Новороссийск (публикация инвестиционных предлож</w:t>
      </w:r>
      <w:r w:rsidRPr="005A6F74">
        <w:rPr>
          <w:rFonts w:cs="Times New Roman"/>
          <w:bCs/>
          <w:color w:val="000000"/>
          <w:szCs w:val="28"/>
          <w:shd w:val="clear" w:color="auto" w:fill="FFFFFF"/>
        </w:rPr>
        <w:t>е</w:t>
      </w:r>
      <w:r w:rsidRPr="005A6F74">
        <w:rPr>
          <w:rFonts w:cs="Times New Roman"/>
          <w:bCs/>
          <w:color w:val="000000"/>
          <w:szCs w:val="28"/>
          <w:shd w:val="clear" w:color="auto" w:fill="FFFFFF"/>
        </w:rPr>
        <w:t>ний,  информации для потенциальных инвесторов);</w:t>
      </w:r>
    </w:p>
    <w:p w:rsidR="0024284F" w:rsidRPr="005A6F74" w:rsidRDefault="0024284F" w:rsidP="0024284F">
      <w:pPr>
        <w:tabs>
          <w:tab w:val="left" w:pos="993"/>
        </w:tabs>
        <w:ind w:firstLine="709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 w:rsidRPr="005A6F74">
        <w:rPr>
          <w:rFonts w:cs="Times New Roman"/>
          <w:bCs/>
          <w:color w:val="000000"/>
          <w:szCs w:val="28"/>
          <w:shd w:val="clear" w:color="auto" w:fill="FFFFFF"/>
        </w:rPr>
        <w:t>- ежеквартальное сопровождение инвестиционных проектов, реализующихся на территории муниципального образования город Новороссийск;</w:t>
      </w:r>
    </w:p>
    <w:p w:rsidR="0024284F" w:rsidRPr="005A6F74" w:rsidRDefault="0024284F" w:rsidP="0024284F">
      <w:pPr>
        <w:tabs>
          <w:tab w:val="left" w:pos="993"/>
        </w:tabs>
        <w:ind w:firstLine="709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 w:rsidRPr="005A6F74">
        <w:rPr>
          <w:rFonts w:cs="Times New Roman"/>
          <w:bCs/>
          <w:color w:val="000000"/>
          <w:szCs w:val="28"/>
          <w:shd w:val="clear" w:color="auto" w:fill="FFFFFF"/>
        </w:rPr>
        <w:t>- формирование базы инвестиционных проектов, нуждающихся в кредитных ресурсах;</w:t>
      </w:r>
    </w:p>
    <w:p w:rsidR="0024284F" w:rsidRPr="005A6F74" w:rsidRDefault="0024284F" w:rsidP="0024284F">
      <w:pPr>
        <w:tabs>
          <w:tab w:val="left" w:pos="993"/>
        </w:tabs>
        <w:ind w:firstLine="709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r w:rsidRPr="005A6F74">
        <w:rPr>
          <w:rFonts w:cs="Times New Roman"/>
          <w:bCs/>
          <w:color w:val="000000"/>
          <w:szCs w:val="28"/>
          <w:shd w:val="clear" w:color="auto" w:fill="FFFFFF"/>
        </w:rPr>
        <w:t>- консультация инвесторов на предмет получения государственных гарантий (участие в федеральных и государственных программах по финансированию).</w:t>
      </w:r>
    </w:p>
    <w:p w:rsidR="0024284F" w:rsidRDefault="0024284F" w:rsidP="00737431">
      <w:pPr>
        <w:jc w:val="both"/>
        <w:rPr>
          <w:b/>
          <w:lang w:eastAsia="ru-RU"/>
        </w:rPr>
      </w:pPr>
    </w:p>
    <w:p w:rsidR="00737431" w:rsidRPr="002C732F" w:rsidRDefault="00737431" w:rsidP="00737431">
      <w:pPr>
        <w:jc w:val="both"/>
        <w:rPr>
          <w:lang w:eastAsia="ru-RU"/>
        </w:rPr>
      </w:pPr>
      <w:r w:rsidRPr="002C732F">
        <w:rPr>
          <w:b/>
          <w:lang w:eastAsia="ru-RU"/>
        </w:rPr>
        <w:t>Показатель 4. Доля площади земельных участков, являющихся объектами н</w:t>
      </w:r>
      <w:r w:rsidRPr="002C732F">
        <w:rPr>
          <w:b/>
          <w:lang w:eastAsia="ru-RU"/>
        </w:rPr>
        <w:t>а</w:t>
      </w:r>
      <w:r w:rsidRPr="002C732F">
        <w:rPr>
          <w:b/>
          <w:lang w:eastAsia="ru-RU"/>
        </w:rPr>
        <w:t xml:space="preserve">логообложения земельным налогом, в общей площади территории городского округа (муниципального района) </w:t>
      </w:r>
      <w:r w:rsidRPr="002C732F">
        <w:rPr>
          <w:lang w:eastAsia="ru-RU"/>
        </w:rPr>
        <w:t xml:space="preserve">составила </w:t>
      </w:r>
      <w:r w:rsidR="004D683F">
        <w:rPr>
          <w:lang w:eastAsia="ru-RU"/>
        </w:rPr>
        <w:t>80,3</w:t>
      </w:r>
      <w:r w:rsidRPr="002C732F">
        <w:rPr>
          <w:lang w:eastAsia="ru-RU"/>
        </w:rPr>
        <w:t xml:space="preserve">%, что выше показателя             2015 года на </w:t>
      </w:r>
      <w:r w:rsidR="004D683F">
        <w:rPr>
          <w:lang w:eastAsia="ru-RU"/>
        </w:rPr>
        <w:t>13,9</w:t>
      </w:r>
      <w:r w:rsidRPr="002C732F">
        <w:rPr>
          <w:lang w:eastAsia="ru-RU"/>
        </w:rPr>
        <w:t xml:space="preserve"> процентных пункта.</w:t>
      </w:r>
    </w:p>
    <w:p w:rsidR="00737431" w:rsidRPr="002C732F" w:rsidRDefault="00737431" w:rsidP="00737431">
      <w:pPr>
        <w:ind w:firstLine="709"/>
        <w:jc w:val="both"/>
        <w:rPr>
          <w:szCs w:val="28"/>
          <w:shd w:val="clear" w:color="auto" w:fill="FFFFFF"/>
        </w:rPr>
      </w:pPr>
      <w:r w:rsidRPr="002C732F">
        <w:rPr>
          <w:lang w:eastAsia="ru-RU"/>
        </w:rPr>
        <w:t>Увеличение произошло по причине инвентаризации площадей земельных уч</w:t>
      </w:r>
      <w:r w:rsidRPr="002C732F">
        <w:rPr>
          <w:lang w:eastAsia="ru-RU"/>
        </w:rPr>
        <w:t>а</w:t>
      </w:r>
      <w:r w:rsidRPr="002C732F">
        <w:rPr>
          <w:lang w:eastAsia="ru-RU"/>
        </w:rPr>
        <w:t xml:space="preserve">стков, а так же результатов  </w:t>
      </w:r>
      <w:r w:rsidRPr="002C732F">
        <w:rPr>
          <w:szCs w:val="28"/>
          <w:shd w:val="clear" w:color="auto" w:fill="FFFFFF"/>
        </w:rPr>
        <w:t>сверки баз данных ИФНС и ФГБУ «Кадастровая пал</w:t>
      </w:r>
      <w:r w:rsidRPr="002C732F">
        <w:rPr>
          <w:szCs w:val="28"/>
          <w:shd w:val="clear" w:color="auto" w:fill="FFFFFF"/>
        </w:rPr>
        <w:t>а</w:t>
      </w:r>
      <w:r w:rsidRPr="002C732F">
        <w:rPr>
          <w:szCs w:val="28"/>
          <w:shd w:val="clear" w:color="auto" w:fill="FFFFFF"/>
        </w:rPr>
        <w:t>та» на предмет выявления земельных участков подлежащих налогообложению, но отсутствующих в базе ИФНС с целью их последующего налогообложения.</w:t>
      </w:r>
    </w:p>
    <w:p w:rsidR="00737431" w:rsidRDefault="00314B9B" w:rsidP="00737431">
      <w:pPr>
        <w:jc w:val="both"/>
        <w:rPr>
          <w:color w:val="000000"/>
          <w:szCs w:val="28"/>
          <w:shd w:val="clear" w:color="auto" w:fill="FFFFFF"/>
        </w:rPr>
      </w:pPr>
      <w:r w:rsidRPr="00314B9B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50" type="#_x0000_t13" style="position:absolute;left:0;text-align:left;margin-left:52.7pt;margin-top:94.35pt;width:186.1pt;height:53.35pt;z-index:251770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" adj="17883" fillcolor="#ddd8c2 [2894]" strokecolor="white [3212]" strokeweight=".25pt">
            <v:fill opacity="18504f"/>
            <v:path arrowok="t"/>
            <v:textbox>
              <w:txbxContent>
                <w:p w:rsidR="004D683F" w:rsidRPr="00061972" w:rsidRDefault="004D683F" w:rsidP="00737431">
                  <w:pPr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061972">
                    <w:rPr>
                      <w:b/>
                      <w:color w:val="000000" w:themeColor="text1"/>
                      <w:sz w:val="24"/>
                    </w:rPr>
                    <w:t>+</w:t>
                  </w:r>
                  <w:r>
                    <w:rPr>
                      <w:b/>
                      <w:color w:val="000000" w:themeColor="text1"/>
                      <w:sz w:val="24"/>
                    </w:rPr>
                    <w:t>30,3</w:t>
                  </w:r>
                  <w:r w:rsidRPr="00061972">
                    <w:rPr>
                      <w:b/>
                      <w:color w:val="000000" w:themeColor="text1"/>
                      <w:sz w:val="24"/>
                    </w:rPr>
                    <w:t>%</w:t>
                  </w:r>
                </w:p>
              </w:txbxContent>
            </v:textbox>
          </v:shape>
        </w:pict>
      </w:r>
      <w:r w:rsidR="00737431" w:rsidRPr="00FC32F6">
        <w:rPr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6332599" cy="2375065"/>
            <wp:effectExtent l="19050" t="0" r="11051" b="6185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7431" w:rsidRPr="006A4080" w:rsidRDefault="00737431" w:rsidP="00737431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737431" w:rsidRPr="002C732F" w:rsidRDefault="00737431" w:rsidP="00737431">
      <w:pPr>
        <w:ind w:firstLine="709"/>
        <w:jc w:val="both"/>
        <w:rPr>
          <w:lang w:eastAsia="ru-RU"/>
        </w:rPr>
      </w:pPr>
      <w:r w:rsidRPr="002C732F">
        <w:rPr>
          <w:szCs w:val="28"/>
          <w:shd w:val="clear" w:color="auto" w:fill="FFFFFF"/>
        </w:rPr>
        <w:t>В соответствии с полученными данными о</w:t>
      </w:r>
      <w:r w:rsidRPr="002C732F">
        <w:rPr>
          <w:lang w:eastAsia="ru-RU"/>
        </w:rPr>
        <w:t>бщая площадь территории горо</w:t>
      </w:r>
      <w:r w:rsidRPr="002C732F">
        <w:rPr>
          <w:lang w:eastAsia="ru-RU"/>
        </w:rPr>
        <w:t>д</w:t>
      </w:r>
      <w:r w:rsidRPr="002C732F">
        <w:rPr>
          <w:lang w:eastAsia="ru-RU"/>
        </w:rPr>
        <w:t>ского округа (муниципального района) составляет 83 494 га,  из них не подлежит налогообложению:</w:t>
      </w:r>
    </w:p>
    <w:p w:rsidR="00737431" w:rsidRPr="002C732F" w:rsidRDefault="00737431" w:rsidP="00737431">
      <w:pPr>
        <w:ind w:firstLine="709"/>
        <w:jc w:val="both"/>
        <w:rPr>
          <w:lang w:eastAsia="ru-RU"/>
        </w:rPr>
      </w:pPr>
      <w:r w:rsidRPr="002C732F">
        <w:rPr>
          <w:lang w:eastAsia="ru-RU"/>
        </w:rPr>
        <w:t>- земли лесного фонда - 49 185 га;</w:t>
      </w:r>
    </w:p>
    <w:p w:rsidR="00737431" w:rsidRPr="002C732F" w:rsidRDefault="00737431" w:rsidP="00737431">
      <w:pPr>
        <w:ind w:firstLine="709"/>
        <w:jc w:val="both"/>
        <w:rPr>
          <w:lang w:eastAsia="ru-RU"/>
        </w:rPr>
      </w:pPr>
      <w:r w:rsidRPr="002C732F">
        <w:rPr>
          <w:lang w:eastAsia="ru-RU"/>
        </w:rPr>
        <w:t>- земли запаса - 1 057 га;</w:t>
      </w:r>
    </w:p>
    <w:p w:rsidR="00737431" w:rsidRPr="002C732F" w:rsidRDefault="00737431" w:rsidP="00737431">
      <w:pPr>
        <w:ind w:firstLine="709"/>
        <w:jc w:val="both"/>
        <w:rPr>
          <w:lang w:eastAsia="ru-RU"/>
        </w:rPr>
      </w:pPr>
      <w:r w:rsidRPr="002C732F">
        <w:rPr>
          <w:lang w:eastAsia="ru-RU"/>
        </w:rPr>
        <w:t>- земли специального назначения - 4 771,3 га;</w:t>
      </w:r>
    </w:p>
    <w:p w:rsidR="00737431" w:rsidRPr="002C732F" w:rsidRDefault="00737431" w:rsidP="00737431">
      <w:pPr>
        <w:ind w:firstLine="709"/>
        <w:jc w:val="both"/>
        <w:rPr>
          <w:lang w:eastAsia="ru-RU"/>
        </w:rPr>
      </w:pPr>
      <w:r w:rsidRPr="002C732F">
        <w:rPr>
          <w:lang w:eastAsia="ru-RU"/>
        </w:rPr>
        <w:t>- федеральная собственность - 975 га;</w:t>
      </w:r>
    </w:p>
    <w:p w:rsidR="00737431" w:rsidRPr="002C732F" w:rsidRDefault="00737431" w:rsidP="00737431">
      <w:pPr>
        <w:ind w:firstLine="709"/>
        <w:jc w:val="both"/>
        <w:rPr>
          <w:lang w:eastAsia="ru-RU"/>
        </w:rPr>
      </w:pPr>
      <w:r w:rsidRPr="002C732F">
        <w:rPr>
          <w:lang w:eastAsia="ru-RU"/>
        </w:rPr>
        <w:t>- муниципальная собственность - 35,72 га;</w:t>
      </w:r>
    </w:p>
    <w:p w:rsidR="00737431" w:rsidRPr="002C732F" w:rsidRDefault="00737431" w:rsidP="00737431">
      <w:pPr>
        <w:ind w:firstLine="709"/>
        <w:jc w:val="both"/>
        <w:rPr>
          <w:lang w:eastAsia="ru-RU"/>
        </w:rPr>
      </w:pPr>
      <w:r w:rsidRPr="002C732F">
        <w:rPr>
          <w:lang w:eastAsia="ru-RU"/>
        </w:rPr>
        <w:t>- многоквартирные дома - 434 га;</w:t>
      </w:r>
    </w:p>
    <w:p w:rsidR="00737431" w:rsidRPr="002C732F" w:rsidRDefault="00737431" w:rsidP="00737431">
      <w:pPr>
        <w:ind w:firstLine="709"/>
        <w:jc w:val="both"/>
        <w:rPr>
          <w:lang w:eastAsia="ru-RU"/>
        </w:rPr>
      </w:pPr>
      <w:r w:rsidRPr="002C732F">
        <w:rPr>
          <w:lang w:eastAsia="ru-RU"/>
        </w:rPr>
        <w:t>- протяженность дорог в среднем - 1180,42 га;</w:t>
      </w:r>
    </w:p>
    <w:p w:rsidR="00737431" w:rsidRPr="002C732F" w:rsidRDefault="00737431" w:rsidP="00737431">
      <w:pPr>
        <w:ind w:firstLine="709"/>
        <w:jc w:val="both"/>
        <w:rPr>
          <w:lang w:eastAsia="ru-RU"/>
        </w:rPr>
      </w:pPr>
      <w:r w:rsidRPr="002C732F">
        <w:rPr>
          <w:lang w:eastAsia="ru-RU"/>
        </w:rPr>
        <w:t>- зеленые насаждения - 34,47 га;</w:t>
      </w:r>
    </w:p>
    <w:p w:rsidR="00737431" w:rsidRPr="002C732F" w:rsidRDefault="00737431" w:rsidP="00737431">
      <w:pPr>
        <w:ind w:firstLine="709"/>
        <w:jc w:val="both"/>
        <w:rPr>
          <w:lang w:eastAsia="ru-RU"/>
        </w:rPr>
      </w:pPr>
      <w:r w:rsidRPr="002C732F">
        <w:rPr>
          <w:lang w:eastAsia="ru-RU"/>
        </w:rPr>
        <w:t>- земельные участки, находящиеся в аренде - 1547 га.</w:t>
      </w:r>
    </w:p>
    <w:p w:rsidR="00737431" w:rsidRPr="002C732F" w:rsidRDefault="00737431" w:rsidP="00737431">
      <w:pPr>
        <w:ind w:firstLine="709"/>
        <w:jc w:val="both"/>
        <w:rPr>
          <w:lang w:eastAsia="ru-RU"/>
        </w:rPr>
      </w:pPr>
      <w:r w:rsidRPr="002C732F">
        <w:rPr>
          <w:lang w:eastAsia="ru-RU"/>
        </w:rPr>
        <w:t xml:space="preserve">Налогооблагаемая площадь составляет 16 120,37 га.  </w:t>
      </w:r>
    </w:p>
    <w:p w:rsidR="00737431" w:rsidRPr="002C732F" w:rsidRDefault="00737431" w:rsidP="00737431">
      <w:pPr>
        <w:ind w:firstLine="709"/>
        <w:jc w:val="both"/>
        <w:rPr>
          <w:lang w:eastAsia="ru-RU"/>
        </w:rPr>
      </w:pPr>
      <w:r w:rsidRPr="002C732F">
        <w:rPr>
          <w:lang w:eastAsia="ru-RU"/>
        </w:rPr>
        <w:lastRenderedPageBreak/>
        <w:t>Рост значения данного показателя так же связан с переоформлением права аренды земельных участков на право собственности, а также с оформлением  з</w:t>
      </w:r>
      <w:r w:rsidRPr="002C732F">
        <w:rPr>
          <w:lang w:eastAsia="ru-RU"/>
        </w:rPr>
        <w:t>е</w:t>
      </w:r>
      <w:r w:rsidRPr="002C732F">
        <w:rPr>
          <w:lang w:eastAsia="ru-RU"/>
        </w:rPr>
        <w:t>мельных участков в собственность.</w:t>
      </w:r>
    </w:p>
    <w:p w:rsidR="00737431" w:rsidRPr="002C732F" w:rsidRDefault="00737431" w:rsidP="00737431">
      <w:pPr>
        <w:ind w:firstLine="709"/>
        <w:jc w:val="both"/>
        <w:rPr>
          <w:lang w:eastAsia="ru-RU"/>
        </w:rPr>
      </w:pPr>
      <w:r w:rsidRPr="002C732F">
        <w:t>На 2017 – 2019 годы планируется постепенный рост значения данного показ</w:t>
      </w:r>
      <w:r w:rsidRPr="002C732F">
        <w:t>а</w:t>
      </w:r>
      <w:r w:rsidRPr="002C732F">
        <w:t xml:space="preserve">теля в связи с продолжением работы по </w:t>
      </w:r>
      <w:r w:rsidRPr="002C732F">
        <w:rPr>
          <w:szCs w:val="28"/>
          <w:shd w:val="clear" w:color="auto" w:fill="FFFFFF"/>
        </w:rPr>
        <w:t>сверке баз данных и внесением корректир</w:t>
      </w:r>
      <w:r w:rsidRPr="002C732F">
        <w:rPr>
          <w:szCs w:val="28"/>
          <w:shd w:val="clear" w:color="auto" w:fill="FFFFFF"/>
        </w:rPr>
        <w:t>о</w:t>
      </w:r>
      <w:r w:rsidRPr="002C732F">
        <w:rPr>
          <w:szCs w:val="28"/>
          <w:shd w:val="clear" w:color="auto" w:fill="FFFFFF"/>
        </w:rPr>
        <w:t xml:space="preserve">вок, а так же </w:t>
      </w:r>
      <w:r w:rsidRPr="002C732F">
        <w:t xml:space="preserve"> реализацией выкупа земельных участков и, как следствие, переводом земли в сферу налогообложения.</w:t>
      </w:r>
    </w:p>
    <w:p w:rsidR="008234BB" w:rsidRPr="006A4080" w:rsidRDefault="008234BB" w:rsidP="006A4080">
      <w:pPr>
        <w:jc w:val="both"/>
        <w:rPr>
          <w:lang w:eastAsia="ru-RU"/>
        </w:rPr>
      </w:pPr>
    </w:p>
    <w:p w:rsidR="008D7129" w:rsidRPr="006A4080" w:rsidRDefault="00023D12" w:rsidP="008D7129">
      <w:pPr>
        <w:jc w:val="both"/>
        <w:rPr>
          <w:lang w:eastAsia="ru-RU"/>
        </w:rPr>
      </w:pPr>
      <w:r w:rsidRPr="006A4080">
        <w:rPr>
          <w:lang w:eastAsia="ru-RU"/>
        </w:rPr>
        <w:tab/>
      </w:r>
      <w:r w:rsidR="008D7129" w:rsidRPr="006A4080">
        <w:rPr>
          <w:b/>
          <w:lang w:eastAsia="ru-RU"/>
        </w:rPr>
        <w:t xml:space="preserve">Показатель 5.  Доля прибыльных сельскохозяйственных организаций, в общем, их числе, </w:t>
      </w:r>
      <w:r w:rsidR="008D7129" w:rsidRPr="006A4080">
        <w:rPr>
          <w:lang w:eastAsia="ru-RU"/>
        </w:rPr>
        <w:t xml:space="preserve">составила </w:t>
      </w:r>
      <w:r w:rsidR="008D7129">
        <w:rPr>
          <w:lang w:eastAsia="ru-RU"/>
        </w:rPr>
        <w:t>50</w:t>
      </w:r>
      <w:r w:rsidR="008D7129" w:rsidRPr="006A4080">
        <w:rPr>
          <w:lang w:eastAsia="ru-RU"/>
        </w:rPr>
        <w:t>%, что выше уровня прошлого года (</w:t>
      </w:r>
      <w:r w:rsidR="008D7129">
        <w:rPr>
          <w:lang w:eastAsia="ru-RU"/>
        </w:rPr>
        <w:t>33,3</w:t>
      </w:r>
      <w:r w:rsidR="008D7129" w:rsidRPr="006A4080">
        <w:rPr>
          <w:lang w:eastAsia="ru-RU"/>
        </w:rPr>
        <w:t xml:space="preserve">%) на </w:t>
      </w:r>
      <w:r w:rsidR="008D7129">
        <w:rPr>
          <w:lang w:eastAsia="ru-RU"/>
        </w:rPr>
        <w:t>16,7</w:t>
      </w:r>
      <w:r w:rsidR="008D7129" w:rsidRPr="006A4080">
        <w:rPr>
          <w:lang w:eastAsia="ru-RU"/>
        </w:rPr>
        <w:t xml:space="preserve"> процентных пункта.</w:t>
      </w:r>
    </w:p>
    <w:p w:rsidR="008D7129" w:rsidRPr="006A4080" w:rsidRDefault="008D7129" w:rsidP="008D7129">
      <w:pPr>
        <w:jc w:val="both"/>
        <w:rPr>
          <w:lang w:eastAsia="ru-RU"/>
        </w:rPr>
      </w:pPr>
      <w:r>
        <w:rPr>
          <w:lang w:eastAsia="ru-RU"/>
        </w:rPr>
        <w:tab/>
        <w:t>По итогам 2016</w:t>
      </w:r>
      <w:r w:rsidRPr="006A4080">
        <w:rPr>
          <w:lang w:eastAsia="ru-RU"/>
        </w:rPr>
        <w:t xml:space="preserve"> года из </w:t>
      </w:r>
      <w:r>
        <w:rPr>
          <w:lang w:eastAsia="ru-RU"/>
        </w:rPr>
        <w:t>4 крупных</w:t>
      </w:r>
      <w:r w:rsidRPr="006A4080">
        <w:rPr>
          <w:lang w:eastAsia="ru-RU"/>
        </w:rPr>
        <w:t xml:space="preserve"> сельскохозяйственных предприятий, пр</w:t>
      </w:r>
      <w:r w:rsidRPr="006A4080">
        <w:rPr>
          <w:lang w:eastAsia="ru-RU"/>
        </w:rPr>
        <w:t>е</w:t>
      </w:r>
      <w:r w:rsidRPr="006A4080">
        <w:rPr>
          <w:lang w:eastAsia="ru-RU"/>
        </w:rPr>
        <w:t xml:space="preserve">доставляющих отчетность о финансово-экономическом состоянии в Министерство сельского хозяйства и перерабатывающей промышленности Краснодарского края, </w:t>
      </w:r>
      <w:r>
        <w:rPr>
          <w:lang w:eastAsia="ru-RU"/>
        </w:rPr>
        <w:t>2</w:t>
      </w:r>
      <w:r w:rsidRPr="006A4080">
        <w:rPr>
          <w:lang w:eastAsia="ru-RU"/>
        </w:rPr>
        <w:t xml:space="preserve"> предприятия понесли убытки: ООО «А</w:t>
      </w:r>
      <w:r>
        <w:rPr>
          <w:lang w:eastAsia="ru-RU"/>
        </w:rPr>
        <w:t>брау-Дюрсо», ЗАО АФ «Мысхако».</w:t>
      </w:r>
    </w:p>
    <w:p w:rsidR="008D7129" w:rsidRPr="006A4080" w:rsidRDefault="008D7129" w:rsidP="008D7129">
      <w:pPr>
        <w:ind w:firstLine="708"/>
        <w:jc w:val="both"/>
        <w:rPr>
          <w:lang w:eastAsia="ru-RU"/>
        </w:rPr>
      </w:pPr>
      <w:r w:rsidRPr="006A4080">
        <w:rPr>
          <w:lang w:eastAsia="ru-RU"/>
        </w:rPr>
        <w:t>С целью обеспечения поддержки деятельности сельско</w:t>
      </w:r>
      <w:r>
        <w:rPr>
          <w:lang w:eastAsia="ru-RU"/>
        </w:rPr>
        <w:t>хозяйственных орган</w:t>
      </w:r>
      <w:r>
        <w:rPr>
          <w:lang w:eastAsia="ru-RU"/>
        </w:rPr>
        <w:t>и</w:t>
      </w:r>
      <w:r>
        <w:rPr>
          <w:lang w:eastAsia="ru-RU"/>
        </w:rPr>
        <w:t>заций в 2016</w:t>
      </w:r>
      <w:r w:rsidRPr="006A4080">
        <w:rPr>
          <w:lang w:eastAsia="ru-RU"/>
        </w:rPr>
        <w:t xml:space="preserve"> году были проведены мероприятия:</w:t>
      </w:r>
    </w:p>
    <w:p w:rsidR="008D7129" w:rsidRPr="006A4080" w:rsidRDefault="008D7129" w:rsidP="008D7129">
      <w:pPr>
        <w:ind w:firstLine="708"/>
        <w:jc w:val="both"/>
        <w:rPr>
          <w:iCs/>
          <w:szCs w:val="28"/>
        </w:rPr>
      </w:pPr>
      <w:r w:rsidRPr="006A4080">
        <w:rPr>
          <w:lang w:eastAsia="ru-RU"/>
        </w:rPr>
        <w:t>- о</w:t>
      </w:r>
      <w:r w:rsidRPr="006A4080">
        <w:rPr>
          <w:szCs w:val="28"/>
        </w:rPr>
        <w:t>бщая сумма выплаченных субсидий предприя</w:t>
      </w:r>
      <w:r>
        <w:rPr>
          <w:szCs w:val="28"/>
        </w:rPr>
        <w:t>тиям АПК за текущий период  2016</w:t>
      </w:r>
      <w:r w:rsidRPr="006A4080">
        <w:rPr>
          <w:szCs w:val="28"/>
        </w:rPr>
        <w:t xml:space="preserve"> года из краевого и федерального бюджета составила </w:t>
      </w:r>
      <w:r w:rsidRPr="006A4080">
        <w:rPr>
          <w:i/>
          <w:iCs/>
          <w:szCs w:val="28"/>
        </w:rPr>
        <w:t xml:space="preserve"> </w:t>
      </w:r>
      <w:r>
        <w:rPr>
          <w:bCs/>
          <w:iCs/>
          <w:szCs w:val="28"/>
        </w:rPr>
        <w:t>18</w:t>
      </w:r>
      <w:r w:rsidR="00895D1E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666,484 </w:t>
      </w:r>
      <w:r w:rsidRPr="006A4080">
        <w:rPr>
          <w:bCs/>
          <w:iCs/>
          <w:szCs w:val="28"/>
        </w:rPr>
        <w:t>тыс. руб</w:t>
      </w:r>
      <w:r w:rsidRPr="006A4080">
        <w:rPr>
          <w:iCs/>
          <w:szCs w:val="28"/>
        </w:rPr>
        <w:t>.;</w:t>
      </w:r>
    </w:p>
    <w:p w:rsidR="008D7129" w:rsidRPr="006A4080" w:rsidRDefault="008D7129" w:rsidP="008D7129">
      <w:pPr>
        <w:ind w:firstLine="708"/>
        <w:jc w:val="both"/>
        <w:rPr>
          <w:szCs w:val="28"/>
        </w:rPr>
      </w:pPr>
      <w:r w:rsidRPr="006A4080">
        <w:rPr>
          <w:szCs w:val="28"/>
        </w:rPr>
        <w:t>- организация работы по росту  заработной платы работников сельского х</w:t>
      </w:r>
      <w:r w:rsidRPr="006A4080">
        <w:rPr>
          <w:szCs w:val="28"/>
        </w:rPr>
        <w:t>о</w:t>
      </w:r>
      <w:r w:rsidRPr="006A4080">
        <w:rPr>
          <w:szCs w:val="28"/>
        </w:rPr>
        <w:t xml:space="preserve">зяйства  (как результат </w:t>
      </w:r>
      <w:r>
        <w:rPr>
          <w:szCs w:val="28"/>
        </w:rPr>
        <w:t>произошло</w:t>
      </w:r>
      <w:r w:rsidRPr="006A4080">
        <w:rPr>
          <w:szCs w:val="28"/>
        </w:rPr>
        <w:t xml:space="preserve"> увеличение</w:t>
      </w:r>
      <w:r>
        <w:rPr>
          <w:szCs w:val="28"/>
        </w:rPr>
        <w:t xml:space="preserve"> </w:t>
      </w:r>
      <w:r w:rsidRPr="006A4080">
        <w:rPr>
          <w:szCs w:val="28"/>
        </w:rPr>
        <w:t xml:space="preserve"> на </w:t>
      </w:r>
      <w:r>
        <w:rPr>
          <w:szCs w:val="28"/>
        </w:rPr>
        <w:t>13,3</w:t>
      </w:r>
      <w:r w:rsidRPr="006A4080">
        <w:rPr>
          <w:szCs w:val="28"/>
        </w:rPr>
        <w:t>%  по сравнению с прошлым годом</w:t>
      </w:r>
      <w:r>
        <w:rPr>
          <w:szCs w:val="28"/>
        </w:rPr>
        <w:t>, с 25,427 тыс. руб. до 28,810 тыс. руб.</w:t>
      </w:r>
      <w:r w:rsidRPr="006A4080">
        <w:rPr>
          <w:szCs w:val="28"/>
        </w:rPr>
        <w:t>);</w:t>
      </w:r>
    </w:p>
    <w:p w:rsidR="008D7129" w:rsidRPr="006A4080" w:rsidRDefault="008D7129" w:rsidP="008D7129">
      <w:pPr>
        <w:ind w:firstLine="708"/>
        <w:jc w:val="both"/>
        <w:rPr>
          <w:szCs w:val="28"/>
        </w:rPr>
      </w:pPr>
      <w:r w:rsidRPr="006A4080">
        <w:rPr>
          <w:szCs w:val="28"/>
        </w:rPr>
        <w:t>- работа с убыточными предприятиями путем разработки антикризисных м</w:t>
      </w:r>
      <w:r w:rsidRPr="006A4080">
        <w:rPr>
          <w:szCs w:val="28"/>
        </w:rPr>
        <w:t>е</w:t>
      </w:r>
      <w:r w:rsidRPr="006A4080">
        <w:rPr>
          <w:szCs w:val="28"/>
        </w:rPr>
        <w:t>роприятий</w:t>
      </w:r>
      <w:r>
        <w:rPr>
          <w:szCs w:val="28"/>
        </w:rPr>
        <w:t>, по итогам которой 2 сельскохозяйственных предприятия в 2016 году вышли из статуса убыточных</w:t>
      </w:r>
      <w:r w:rsidRPr="006A4080">
        <w:rPr>
          <w:szCs w:val="28"/>
        </w:rPr>
        <w:t>;</w:t>
      </w:r>
    </w:p>
    <w:p w:rsidR="008D7129" w:rsidRPr="006A4080" w:rsidRDefault="008D7129" w:rsidP="008D7129">
      <w:pPr>
        <w:ind w:firstLine="708"/>
        <w:jc w:val="both"/>
        <w:rPr>
          <w:bCs/>
          <w:szCs w:val="28"/>
        </w:rPr>
      </w:pPr>
      <w:r w:rsidRPr="006A4080">
        <w:rPr>
          <w:szCs w:val="28"/>
        </w:rPr>
        <w:t xml:space="preserve">- </w:t>
      </w:r>
      <w:r w:rsidRPr="006A4080">
        <w:rPr>
          <w:noProof/>
          <w:szCs w:val="28"/>
        </w:rPr>
        <w:t>размещен</w:t>
      </w:r>
      <w:r>
        <w:rPr>
          <w:noProof/>
          <w:szCs w:val="28"/>
        </w:rPr>
        <w:t>ие</w:t>
      </w:r>
      <w:r w:rsidRPr="006A4080">
        <w:rPr>
          <w:noProof/>
          <w:szCs w:val="28"/>
        </w:rPr>
        <w:t xml:space="preserve"> </w:t>
      </w:r>
      <w:r>
        <w:rPr>
          <w:noProof/>
          <w:szCs w:val="28"/>
        </w:rPr>
        <w:t>71</w:t>
      </w:r>
      <w:r w:rsidRPr="006A4080">
        <w:rPr>
          <w:noProof/>
          <w:szCs w:val="28"/>
        </w:rPr>
        <w:t xml:space="preserve"> материал</w:t>
      </w:r>
      <w:r w:rsidR="0027765B">
        <w:rPr>
          <w:noProof/>
          <w:szCs w:val="28"/>
        </w:rPr>
        <w:t>а</w:t>
      </w:r>
      <w:r w:rsidRPr="006A4080">
        <w:rPr>
          <w:noProof/>
          <w:szCs w:val="28"/>
        </w:rPr>
        <w:t xml:space="preserve"> в СМИ, в т.ч на официальном сайте</w:t>
      </w:r>
      <w:r>
        <w:rPr>
          <w:noProof/>
          <w:szCs w:val="28"/>
        </w:rPr>
        <w:t xml:space="preserve"> </w:t>
      </w:r>
      <w:r w:rsidRPr="006A4080">
        <w:rPr>
          <w:noProof/>
          <w:szCs w:val="28"/>
        </w:rPr>
        <w:t xml:space="preserve">- </w:t>
      </w:r>
      <w:r>
        <w:rPr>
          <w:noProof/>
          <w:szCs w:val="28"/>
        </w:rPr>
        <w:t>44</w:t>
      </w:r>
      <w:r w:rsidRPr="006A4080">
        <w:rPr>
          <w:noProof/>
          <w:szCs w:val="28"/>
        </w:rPr>
        <w:t>, в печатных СМИ города -</w:t>
      </w:r>
      <w:r>
        <w:rPr>
          <w:noProof/>
          <w:szCs w:val="28"/>
        </w:rPr>
        <w:t>27</w:t>
      </w:r>
      <w:r w:rsidRPr="006A4080">
        <w:rPr>
          <w:noProof/>
          <w:szCs w:val="28"/>
        </w:rPr>
        <w:t xml:space="preserve">, проведено </w:t>
      </w:r>
      <w:r>
        <w:rPr>
          <w:noProof/>
          <w:szCs w:val="28"/>
        </w:rPr>
        <w:t>5</w:t>
      </w:r>
      <w:r w:rsidRPr="006A4080">
        <w:rPr>
          <w:noProof/>
          <w:szCs w:val="28"/>
        </w:rPr>
        <w:t xml:space="preserve"> интервью.</w:t>
      </w:r>
    </w:p>
    <w:p w:rsidR="008D7129" w:rsidRPr="006A4080" w:rsidRDefault="008D7129" w:rsidP="008D7129">
      <w:pPr>
        <w:jc w:val="both"/>
      </w:pPr>
      <w:r w:rsidRPr="006A4080">
        <w:rPr>
          <w:lang w:eastAsia="ru-RU"/>
        </w:rPr>
        <w:tab/>
        <w:t xml:space="preserve"> С учетом прогноза показателя на </w:t>
      </w:r>
      <w:r w:rsidRPr="006A4080">
        <w:t>201</w:t>
      </w:r>
      <w:r w:rsidR="00A85D12">
        <w:t>7</w:t>
      </w:r>
      <w:r w:rsidRPr="006A4080">
        <w:t xml:space="preserve"> – 201</w:t>
      </w:r>
      <w:r w:rsidR="00895D1E">
        <w:t>9</w:t>
      </w:r>
      <w:r w:rsidRPr="006A4080">
        <w:t xml:space="preserve"> гг. ожидается постепенный рост, за счет:</w:t>
      </w:r>
    </w:p>
    <w:p w:rsidR="008D7129" w:rsidRPr="006A4080" w:rsidRDefault="008D7129" w:rsidP="008D7129">
      <w:pPr>
        <w:ind w:firstLine="708"/>
        <w:jc w:val="both"/>
        <w:rPr>
          <w:szCs w:val="28"/>
        </w:rPr>
      </w:pPr>
      <w:r w:rsidRPr="006A4080">
        <w:rPr>
          <w:lang w:eastAsia="ru-RU"/>
        </w:rPr>
        <w:t>- р</w:t>
      </w:r>
      <w:r w:rsidRPr="006A4080">
        <w:rPr>
          <w:szCs w:val="28"/>
        </w:rPr>
        <w:t xml:space="preserve">еализации мероприятий  </w:t>
      </w:r>
      <w:r>
        <w:rPr>
          <w:szCs w:val="28"/>
        </w:rPr>
        <w:t>Государственной программы Краснодарского края «Р</w:t>
      </w:r>
      <w:r w:rsidRPr="006A4080">
        <w:rPr>
          <w:szCs w:val="28"/>
        </w:rPr>
        <w:t>азвития сельского хозяйства и регулирования рынков сельскохозяйственной пр</w:t>
      </w:r>
      <w:r w:rsidRPr="006A4080">
        <w:rPr>
          <w:szCs w:val="28"/>
        </w:rPr>
        <w:t>о</w:t>
      </w:r>
      <w:r w:rsidRPr="006A4080">
        <w:rPr>
          <w:szCs w:val="28"/>
        </w:rPr>
        <w:t xml:space="preserve">дукции, сырья и продовольствия на территории Краснодарского края на </w:t>
      </w:r>
      <w:r>
        <w:rPr>
          <w:szCs w:val="28"/>
        </w:rPr>
        <w:t xml:space="preserve">                        </w:t>
      </w:r>
      <w:r w:rsidRPr="006A4080">
        <w:rPr>
          <w:szCs w:val="28"/>
        </w:rPr>
        <w:t>2014</w:t>
      </w:r>
      <w:r>
        <w:rPr>
          <w:szCs w:val="28"/>
        </w:rPr>
        <w:t xml:space="preserve"> </w:t>
      </w:r>
      <w:r w:rsidRPr="006A4080">
        <w:rPr>
          <w:szCs w:val="28"/>
        </w:rPr>
        <w:t>-</w:t>
      </w:r>
      <w:r>
        <w:rPr>
          <w:szCs w:val="28"/>
        </w:rPr>
        <w:t xml:space="preserve"> 2020 гг.</w:t>
      </w:r>
      <w:r w:rsidRPr="006A4080">
        <w:rPr>
          <w:szCs w:val="28"/>
        </w:rPr>
        <w:t>;</w:t>
      </w:r>
    </w:p>
    <w:p w:rsidR="008D7129" w:rsidRPr="006A4080" w:rsidRDefault="008D7129" w:rsidP="008D7129">
      <w:pPr>
        <w:ind w:firstLine="708"/>
        <w:jc w:val="both"/>
        <w:rPr>
          <w:szCs w:val="28"/>
        </w:rPr>
      </w:pPr>
      <w:r w:rsidRPr="006A4080">
        <w:rPr>
          <w:szCs w:val="28"/>
        </w:rPr>
        <w:t>- работ</w:t>
      </w:r>
      <w:r>
        <w:rPr>
          <w:szCs w:val="28"/>
        </w:rPr>
        <w:t>а</w:t>
      </w:r>
      <w:r w:rsidRPr="006A4080">
        <w:rPr>
          <w:szCs w:val="28"/>
        </w:rPr>
        <w:t xml:space="preserve"> с убыточными предприятиями путем разработки антикризисных м</w:t>
      </w:r>
      <w:r w:rsidRPr="006A4080">
        <w:rPr>
          <w:szCs w:val="28"/>
        </w:rPr>
        <w:t>е</w:t>
      </w:r>
      <w:r w:rsidRPr="006A4080">
        <w:rPr>
          <w:szCs w:val="28"/>
        </w:rPr>
        <w:t>роприятий;</w:t>
      </w:r>
    </w:p>
    <w:p w:rsidR="008D7129" w:rsidRPr="006A4080" w:rsidRDefault="008D7129" w:rsidP="008D7129">
      <w:pPr>
        <w:ind w:firstLine="708"/>
        <w:jc w:val="both"/>
        <w:rPr>
          <w:szCs w:val="28"/>
        </w:rPr>
      </w:pPr>
      <w:r w:rsidRPr="006A4080">
        <w:rPr>
          <w:szCs w:val="28"/>
        </w:rPr>
        <w:t>- осуществление комплекса мероприятий по выполнению федеральной  цел</w:t>
      </w:r>
      <w:r w:rsidRPr="006A4080">
        <w:rPr>
          <w:szCs w:val="28"/>
        </w:rPr>
        <w:t>е</w:t>
      </w:r>
      <w:r w:rsidRPr="006A4080">
        <w:rPr>
          <w:szCs w:val="28"/>
        </w:rPr>
        <w:t>вой программы «Социальное развитие села до 2020 года»;</w:t>
      </w:r>
    </w:p>
    <w:p w:rsidR="008D7129" w:rsidRPr="006A4080" w:rsidRDefault="008D7129" w:rsidP="008D7129">
      <w:pPr>
        <w:ind w:firstLine="708"/>
        <w:jc w:val="both"/>
        <w:rPr>
          <w:szCs w:val="28"/>
        </w:rPr>
      </w:pPr>
      <w:r w:rsidRPr="006A4080">
        <w:rPr>
          <w:szCs w:val="28"/>
        </w:rPr>
        <w:t xml:space="preserve">- работа с инвесторами и собственниками  </w:t>
      </w:r>
      <w:proofErr w:type="spellStart"/>
      <w:r w:rsidRPr="006A4080">
        <w:rPr>
          <w:szCs w:val="28"/>
        </w:rPr>
        <w:t>виноградо</w:t>
      </w:r>
      <w:proofErr w:type="spellEnd"/>
      <w:r w:rsidRPr="006A4080">
        <w:rPr>
          <w:szCs w:val="28"/>
        </w:rPr>
        <w:t xml:space="preserve"> - и </w:t>
      </w:r>
      <w:proofErr w:type="spellStart"/>
      <w:r w:rsidRPr="006A4080">
        <w:rPr>
          <w:szCs w:val="28"/>
        </w:rPr>
        <w:t>садо</w:t>
      </w:r>
      <w:proofErr w:type="spellEnd"/>
      <w:r>
        <w:rPr>
          <w:szCs w:val="28"/>
        </w:rPr>
        <w:t xml:space="preserve"> </w:t>
      </w:r>
      <w:r w:rsidRPr="006A4080">
        <w:rPr>
          <w:szCs w:val="28"/>
        </w:rPr>
        <w:t>-  пригодных з</w:t>
      </w:r>
      <w:r w:rsidRPr="006A4080">
        <w:rPr>
          <w:szCs w:val="28"/>
        </w:rPr>
        <w:t>е</w:t>
      </w:r>
      <w:r w:rsidRPr="006A4080">
        <w:rPr>
          <w:szCs w:val="28"/>
        </w:rPr>
        <w:t>мель по целевому использованию земельных участков;</w:t>
      </w:r>
    </w:p>
    <w:p w:rsidR="008D7129" w:rsidRPr="006A4080" w:rsidRDefault="008D7129" w:rsidP="008D7129">
      <w:pPr>
        <w:ind w:firstLine="708"/>
        <w:rPr>
          <w:szCs w:val="28"/>
        </w:rPr>
      </w:pPr>
      <w:r w:rsidRPr="006A4080">
        <w:rPr>
          <w:szCs w:val="28"/>
        </w:rPr>
        <w:t>- оказания содействия малым формам хозяйствования: в приобретении пл</w:t>
      </w:r>
      <w:r w:rsidRPr="006A4080">
        <w:rPr>
          <w:szCs w:val="28"/>
        </w:rPr>
        <w:t>е</w:t>
      </w:r>
      <w:r w:rsidRPr="006A4080">
        <w:rPr>
          <w:szCs w:val="28"/>
        </w:rPr>
        <w:t>менного и товарного скота, в обеспечении кормами и т.д.</w:t>
      </w:r>
    </w:p>
    <w:p w:rsidR="008B01FB" w:rsidRPr="006A4080" w:rsidRDefault="008B01FB" w:rsidP="008D7129">
      <w:pPr>
        <w:jc w:val="both"/>
        <w:rPr>
          <w:lang w:eastAsia="ru-RU"/>
        </w:rPr>
      </w:pPr>
    </w:p>
    <w:p w:rsidR="00625E3D" w:rsidRPr="004F5E6A" w:rsidRDefault="00633FD3" w:rsidP="006A4080">
      <w:pPr>
        <w:jc w:val="both"/>
        <w:rPr>
          <w:szCs w:val="28"/>
        </w:rPr>
      </w:pPr>
      <w:r w:rsidRPr="004F5E6A">
        <w:rPr>
          <w:b/>
          <w:szCs w:val="28"/>
          <w:lang w:eastAsia="ru-RU"/>
        </w:rPr>
        <w:lastRenderedPageBreak/>
        <w:t xml:space="preserve">Показатель 6. </w:t>
      </w:r>
      <w:r w:rsidRPr="004F5E6A">
        <w:rPr>
          <w:b/>
          <w:snapToGrid w:val="0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</w:t>
      </w:r>
      <w:r w:rsidRPr="004F5E6A">
        <w:rPr>
          <w:b/>
          <w:snapToGrid w:val="0"/>
          <w:szCs w:val="28"/>
        </w:rPr>
        <w:t>о</w:t>
      </w:r>
      <w:r w:rsidRPr="004F5E6A">
        <w:rPr>
          <w:b/>
          <w:snapToGrid w:val="0"/>
          <w:szCs w:val="28"/>
        </w:rPr>
        <w:t>тяженности автомобильных дорог общего пользования местного значения</w:t>
      </w:r>
      <w:r w:rsidR="00135250" w:rsidRPr="004F5E6A">
        <w:rPr>
          <w:b/>
          <w:snapToGrid w:val="0"/>
          <w:szCs w:val="28"/>
        </w:rPr>
        <w:t xml:space="preserve"> </w:t>
      </w:r>
      <w:r w:rsidR="007E0E69" w:rsidRPr="004F5E6A">
        <w:rPr>
          <w:szCs w:val="28"/>
        </w:rPr>
        <w:t>сн</w:t>
      </w:r>
      <w:r w:rsidR="007E0E69" w:rsidRPr="004F5E6A">
        <w:rPr>
          <w:szCs w:val="28"/>
        </w:rPr>
        <w:t>и</w:t>
      </w:r>
      <w:r w:rsidR="007E0E69" w:rsidRPr="004F5E6A">
        <w:rPr>
          <w:szCs w:val="28"/>
        </w:rPr>
        <w:t>зилась</w:t>
      </w:r>
      <w:r w:rsidR="009D27B9" w:rsidRPr="004F5E6A">
        <w:rPr>
          <w:szCs w:val="28"/>
        </w:rPr>
        <w:t xml:space="preserve"> на </w:t>
      </w:r>
      <w:r w:rsidR="007E0E69" w:rsidRPr="004F5E6A">
        <w:rPr>
          <w:szCs w:val="28"/>
        </w:rPr>
        <w:t>0,49</w:t>
      </w:r>
      <w:r w:rsidR="009D27B9" w:rsidRPr="004F5E6A">
        <w:rPr>
          <w:szCs w:val="28"/>
        </w:rPr>
        <w:t xml:space="preserve"> процентных пункта (с </w:t>
      </w:r>
      <w:r w:rsidR="007E0E69" w:rsidRPr="004F5E6A">
        <w:rPr>
          <w:szCs w:val="28"/>
        </w:rPr>
        <w:t>7,3</w:t>
      </w:r>
      <w:r w:rsidR="009D27B9" w:rsidRPr="004F5E6A">
        <w:rPr>
          <w:szCs w:val="28"/>
        </w:rPr>
        <w:t>% в 201</w:t>
      </w:r>
      <w:r w:rsidR="007E0E69" w:rsidRPr="004F5E6A">
        <w:rPr>
          <w:szCs w:val="28"/>
        </w:rPr>
        <w:t>5</w:t>
      </w:r>
      <w:r w:rsidR="009D27B9" w:rsidRPr="004F5E6A">
        <w:rPr>
          <w:szCs w:val="28"/>
        </w:rPr>
        <w:t xml:space="preserve"> году до </w:t>
      </w:r>
      <w:r w:rsidR="007E0E69" w:rsidRPr="004F5E6A">
        <w:rPr>
          <w:szCs w:val="28"/>
        </w:rPr>
        <w:t>6,81</w:t>
      </w:r>
      <w:r w:rsidR="009D27B9" w:rsidRPr="004F5E6A">
        <w:rPr>
          <w:szCs w:val="28"/>
        </w:rPr>
        <w:t>% в 201</w:t>
      </w:r>
      <w:r w:rsidR="007E0E69" w:rsidRPr="004F5E6A">
        <w:rPr>
          <w:szCs w:val="28"/>
        </w:rPr>
        <w:t>6</w:t>
      </w:r>
      <w:r w:rsidR="009D27B9" w:rsidRPr="004F5E6A">
        <w:rPr>
          <w:szCs w:val="28"/>
        </w:rPr>
        <w:t xml:space="preserve"> го</w:t>
      </w:r>
      <w:r w:rsidR="00C83DBF" w:rsidRPr="004F5E6A">
        <w:rPr>
          <w:szCs w:val="28"/>
        </w:rPr>
        <w:t xml:space="preserve">ду) </w:t>
      </w:r>
      <w:r w:rsidR="007E0E69" w:rsidRPr="004F5E6A">
        <w:rPr>
          <w:szCs w:val="28"/>
        </w:rPr>
        <w:t>по пр</w:t>
      </w:r>
      <w:r w:rsidR="007E0E69" w:rsidRPr="004F5E6A">
        <w:rPr>
          <w:szCs w:val="28"/>
        </w:rPr>
        <w:t>и</w:t>
      </w:r>
      <w:r w:rsidR="007E0E69" w:rsidRPr="004F5E6A">
        <w:rPr>
          <w:szCs w:val="28"/>
        </w:rPr>
        <w:t>чине</w:t>
      </w:r>
      <w:r w:rsidR="00625E3D" w:rsidRPr="004F5E6A">
        <w:rPr>
          <w:szCs w:val="28"/>
        </w:rPr>
        <w:t xml:space="preserve"> проводимых в муниципальном образовании мероприятий по ремонту и реко</w:t>
      </w:r>
      <w:r w:rsidR="00625E3D" w:rsidRPr="004F5E6A">
        <w:rPr>
          <w:szCs w:val="28"/>
        </w:rPr>
        <w:t>н</w:t>
      </w:r>
      <w:r w:rsidR="00625E3D" w:rsidRPr="004F5E6A">
        <w:rPr>
          <w:szCs w:val="28"/>
        </w:rPr>
        <w:t xml:space="preserve">струкции дорожного покрытия. </w:t>
      </w:r>
    </w:p>
    <w:p w:rsidR="008234BB" w:rsidRPr="004F5E6A" w:rsidRDefault="00C83DBF" w:rsidP="00625E3D">
      <w:pPr>
        <w:ind w:firstLine="709"/>
        <w:jc w:val="both"/>
        <w:rPr>
          <w:szCs w:val="28"/>
        </w:rPr>
      </w:pPr>
      <w:r w:rsidRPr="004F5E6A">
        <w:rPr>
          <w:szCs w:val="28"/>
        </w:rPr>
        <w:t xml:space="preserve"> Так, протяженность дорог общего пользования местного значения составила 768 0</w:t>
      </w:r>
      <w:r w:rsidR="007E0E69" w:rsidRPr="004F5E6A">
        <w:rPr>
          <w:szCs w:val="28"/>
        </w:rPr>
        <w:t>9</w:t>
      </w:r>
      <w:r w:rsidRPr="004F5E6A">
        <w:rPr>
          <w:szCs w:val="28"/>
        </w:rPr>
        <w:t>8</w:t>
      </w:r>
      <w:r w:rsidR="00625E3D" w:rsidRPr="004F5E6A">
        <w:rPr>
          <w:szCs w:val="28"/>
        </w:rPr>
        <w:t xml:space="preserve"> км. Протяженность</w:t>
      </w:r>
      <w:r w:rsidRPr="004F5E6A">
        <w:rPr>
          <w:szCs w:val="28"/>
        </w:rPr>
        <w:t xml:space="preserve"> дорог</w:t>
      </w:r>
      <w:r w:rsidR="00625E3D" w:rsidRPr="004F5E6A">
        <w:rPr>
          <w:szCs w:val="28"/>
        </w:rPr>
        <w:t>,</w:t>
      </w:r>
      <w:r w:rsidRPr="004F5E6A">
        <w:rPr>
          <w:szCs w:val="28"/>
        </w:rPr>
        <w:t xml:space="preserve"> не отвечающим нормативным требованиям</w:t>
      </w:r>
      <w:r w:rsidR="00625E3D" w:rsidRPr="004F5E6A">
        <w:rPr>
          <w:szCs w:val="28"/>
        </w:rPr>
        <w:t>, с</w:t>
      </w:r>
      <w:r w:rsidR="00625E3D" w:rsidRPr="004F5E6A">
        <w:rPr>
          <w:szCs w:val="28"/>
        </w:rPr>
        <w:t>о</w:t>
      </w:r>
      <w:r w:rsidR="00625E3D" w:rsidRPr="004F5E6A">
        <w:rPr>
          <w:szCs w:val="28"/>
        </w:rPr>
        <w:t>ставила</w:t>
      </w:r>
      <w:r w:rsidRPr="004F5E6A">
        <w:rPr>
          <w:szCs w:val="28"/>
        </w:rPr>
        <w:t xml:space="preserve"> </w:t>
      </w:r>
      <w:r w:rsidR="007E0E69" w:rsidRPr="004F5E6A">
        <w:rPr>
          <w:szCs w:val="28"/>
        </w:rPr>
        <w:t>52 300,0</w:t>
      </w:r>
      <w:r w:rsidRPr="004F5E6A">
        <w:rPr>
          <w:szCs w:val="28"/>
        </w:rPr>
        <w:t xml:space="preserve"> км.</w:t>
      </w:r>
    </w:p>
    <w:p w:rsidR="00625E3D" w:rsidRPr="004F5E6A" w:rsidRDefault="00C83DBF" w:rsidP="00625E3D">
      <w:pPr>
        <w:jc w:val="both"/>
        <w:rPr>
          <w:szCs w:val="28"/>
        </w:rPr>
      </w:pPr>
      <w:r w:rsidRPr="004F5E6A">
        <w:rPr>
          <w:szCs w:val="28"/>
        </w:rPr>
        <w:tab/>
      </w:r>
      <w:r w:rsidR="00625E3D" w:rsidRPr="004F5E6A">
        <w:rPr>
          <w:szCs w:val="28"/>
        </w:rPr>
        <w:t>В 2016 году для обеспечения безопасности дорожного движения на улично-дорожной сети муниципального образования город Новороссийск выполнены раб</w:t>
      </w:r>
      <w:r w:rsidR="00625E3D" w:rsidRPr="004F5E6A">
        <w:rPr>
          <w:szCs w:val="28"/>
        </w:rPr>
        <w:t>о</w:t>
      </w:r>
      <w:r w:rsidR="00625E3D" w:rsidRPr="004F5E6A">
        <w:rPr>
          <w:szCs w:val="28"/>
        </w:rPr>
        <w:t>ты по асфальтированию дорог в объеме 5 282 м2.</w:t>
      </w:r>
      <w:proofErr w:type="gramStart"/>
      <w:r w:rsidR="00625E3D" w:rsidRPr="004F5E6A">
        <w:rPr>
          <w:szCs w:val="28"/>
        </w:rPr>
        <w:t xml:space="preserve"> :</w:t>
      </w:r>
      <w:proofErr w:type="gramEnd"/>
    </w:p>
    <w:p w:rsidR="00625E3D" w:rsidRPr="004F5E6A" w:rsidRDefault="00625E3D" w:rsidP="00625E3D">
      <w:pPr>
        <w:jc w:val="both"/>
        <w:rPr>
          <w:szCs w:val="28"/>
        </w:rPr>
      </w:pPr>
      <w:r w:rsidRPr="004F5E6A">
        <w:rPr>
          <w:szCs w:val="28"/>
        </w:rPr>
        <w:t xml:space="preserve">ул. </w:t>
      </w:r>
      <w:proofErr w:type="spellStart"/>
      <w:r w:rsidRPr="004F5E6A">
        <w:rPr>
          <w:szCs w:val="28"/>
        </w:rPr>
        <w:t>Леженина</w:t>
      </w:r>
      <w:proofErr w:type="spellEnd"/>
      <w:r w:rsidRPr="004F5E6A">
        <w:rPr>
          <w:szCs w:val="28"/>
        </w:rPr>
        <w:t xml:space="preserve"> 587 м</w:t>
      </w:r>
      <w:proofErr w:type="gramStart"/>
      <w:r w:rsidRPr="004F5E6A">
        <w:rPr>
          <w:szCs w:val="28"/>
        </w:rPr>
        <w:t>2</w:t>
      </w:r>
      <w:proofErr w:type="gramEnd"/>
      <w:r w:rsidRPr="004F5E6A">
        <w:rPr>
          <w:szCs w:val="28"/>
        </w:rPr>
        <w:t>, ул. Курская 680 м2, ул. Архангельская 476 м2, ул. Шоссейная 1 114 м2, тротуар по ул. Козлова 225 м2, ул. Нижняя 950 м2, ул. Новороссийская 1250 м.</w:t>
      </w:r>
    </w:p>
    <w:p w:rsidR="00625E3D" w:rsidRPr="004F5E6A" w:rsidRDefault="00625E3D" w:rsidP="00625E3D">
      <w:pPr>
        <w:jc w:val="both"/>
        <w:rPr>
          <w:szCs w:val="28"/>
        </w:rPr>
      </w:pPr>
      <w:r w:rsidRPr="004F5E6A">
        <w:rPr>
          <w:szCs w:val="28"/>
        </w:rPr>
        <w:tab/>
        <w:t>Произведены работы по ямочному ремонту уличной дорожной сети в объеме 42</w:t>
      </w:r>
      <w:r w:rsidR="006235A5">
        <w:rPr>
          <w:szCs w:val="28"/>
        </w:rPr>
        <w:t xml:space="preserve"> </w:t>
      </w:r>
      <w:r w:rsidRPr="004F5E6A">
        <w:rPr>
          <w:szCs w:val="28"/>
        </w:rPr>
        <w:t>135 м</w:t>
      </w:r>
      <w:proofErr w:type="gramStart"/>
      <w:r w:rsidRPr="004F5E6A">
        <w:rPr>
          <w:szCs w:val="28"/>
        </w:rPr>
        <w:t>2</w:t>
      </w:r>
      <w:proofErr w:type="gramEnd"/>
      <w:r w:rsidRPr="004F5E6A">
        <w:rPr>
          <w:szCs w:val="28"/>
        </w:rPr>
        <w:t xml:space="preserve">, </w:t>
      </w:r>
      <w:proofErr w:type="spellStart"/>
      <w:r w:rsidRPr="004F5E6A">
        <w:rPr>
          <w:szCs w:val="28"/>
        </w:rPr>
        <w:t>грейдирование</w:t>
      </w:r>
      <w:proofErr w:type="spellEnd"/>
      <w:r w:rsidRPr="004F5E6A">
        <w:rPr>
          <w:szCs w:val="28"/>
        </w:rPr>
        <w:t>: пройдено 347 695 м2, выполнены работы по бетониров</w:t>
      </w:r>
      <w:r w:rsidRPr="004F5E6A">
        <w:rPr>
          <w:szCs w:val="28"/>
        </w:rPr>
        <w:t>а</w:t>
      </w:r>
      <w:r w:rsidRPr="004F5E6A">
        <w:rPr>
          <w:szCs w:val="28"/>
        </w:rPr>
        <w:t>нию в объеме 9 674 м3, отремонтировано 359 смотровых горловин колодцев, уст</w:t>
      </w:r>
      <w:r w:rsidRPr="004F5E6A">
        <w:rPr>
          <w:szCs w:val="28"/>
        </w:rPr>
        <w:t>а</w:t>
      </w:r>
      <w:r w:rsidRPr="004F5E6A">
        <w:rPr>
          <w:szCs w:val="28"/>
        </w:rPr>
        <w:t>новлено 394 дорожных знака, нанесено 21 685,81 м2 дорожной разметки.</w:t>
      </w:r>
    </w:p>
    <w:p w:rsidR="00625E3D" w:rsidRPr="004F5E6A" w:rsidRDefault="00625E3D" w:rsidP="00625E3D">
      <w:pPr>
        <w:jc w:val="both"/>
        <w:rPr>
          <w:szCs w:val="28"/>
        </w:rPr>
      </w:pPr>
      <w:r w:rsidRPr="004F5E6A">
        <w:rPr>
          <w:szCs w:val="28"/>
        </w:rPr>
        <w:tab/>
        <w:t>По программе «Народная стройка» выполнено обустройство автомобильных дорог 25 объектов (общим объемом 6 445 м3).</w:t>
      </w:r>
    </w:p>
    <w:p w:rsidR="00625E3D" w:rsidRPr="004F5E6A" w:rsidRDefault="00625E3D" w:rsidP="00625E3D">
      <w:pPr>
        <w:jc w:val="both"/>
        <w:rPr>
          <w:szCs w:val="28"/>
        </w:rPr>
      </w:pPr>
      <w:r w:rsidRPr="004F5E6A">
        <w:rPr>
          <w:szCs w:val="28"/>
        </w:rPr>
        <w:tab/>
        <w:t>В целях обеспечения безопасности дорожного движения на улично-дорожной сети муниципального образования город Новороссийск за отчетный период 2016 г</w:t>
      </w:r>
      <w:r w:rsidRPr="004F5E6A">
        <w:rPr>
          <w:szCs w:val="28"/>
        </w:rPr>
        <w:t>о</w:t>
      </w:r>
      <w:r w:rsidRPr="004F5E6A">
        <w:rPr>
          <w:szCs w:val="28"/>
        </w:rPr>
        <w:t>да выполнены работы по обновлению пешеходных переходов в объеме 20 167,54 м</w:t>
      </w:r>
      <w:proofErr w:type="gramStart"/>
      <w:r w:rsidRPr="004F5E6A">
        <w:rPr>
          <w:szCs w:val="28"/>
        </w:rPr>
        <w:t>2</w:t>
      </w:r>
      <w:proofErr w:type="gramEnd"/>
      <w:r w:rsidRPr="004F5E6A">
        <w:rPr>
          <w:szCs w:val="28"/>
        </w:rPr>
        <w:t>.</w:t>
      </w:r>
    </w:p>
    <w:p w:rsidR="00625E3D" w:rsidRPr="004F5E6A" w:rsidRDefault="00625E3D" w:rsidP="00625E3D">
      <w:pPr>
        <w:jc w:val="both"/>
        <w:rPr>
          <w:szCs w:val="28"/>
        </w:rPr>
      </w:pPr>
      <w:r w:rsidRPr="004F5E6A">
        <w:rPr>
          <w:szCs w:val="28"/>
        </w:rPr>
        <w:tab/>
        <w:t>В течени</w:t>
      </w:r>
      <w:proofErr w:type="gramStart"/>
      <w:r w:rsidRPr="004F5E6A">
        <w:rPr>
          <w:szCs w:val="28"/>
        </w:rPr>
        <w:t>и</w:t>
      </w:r>
      <w:proofErr w:type="gramEnd"/>
      <w:r w:rsidRPr="004F5E6A">
        <w:rPr>
          <w:szCs w:val="28"/>
        </w:rPr>
        <w:t xml:space="preserve"> 2016 года по Государственной программе «Доступная среда»  в</w:t>
      </w:r>
      <w:r w:rsidRPr="004F5E6A">
        <w:rPr>
          <w:szCs w:val="28"/>
        </w:rPr>
        <w:t>ы</w:t>
      </w:r>
      <w:r w:rsidRPr="004F5E6A">
        <w:rPr>
          <w:szCs w:val="28"/>
        </w:rPr>
        <w:t>полнены работы по обустройству 18 пешеходных переходов.</w:t>
      </w:r>
    </w:p>
    <w:p w:rsidR="00625E3D" w:rsidRPr="004F5E6A" w:rsidRDefault="00625E3D" w:rsidP="00625E3D">
      <w:pPr>
        <w:jc w:val="both"/>
        <w:rPr>
          <w:szCs w:val="28"/>
        </w:rPr>
      </w:pPr>
      <w:r w:rsidRPr="004F5E6A">
        <w:rPr>
          <w:szCs w:val="28"/>
        </w:rPr>
        <w:tab/>
        <w:t>Выполнено обустройство дорог к земельным участкам для многодетных сем</w:t>
      </w:r>
      <w:r w:rsidR="006235A5">
        <w:rPr>
          <w:szCs w:val="28"/>
        </w:rPr>
        <w:t xml:space="preserve">ей ст. </w:t>
      </w:r>
      <w:proofErr w:type="spellStart"/>
      <w:r w:rsidR="006235A5">
        <w:rPr>
          <w:szCs w:val="28"/>
        </w:rPr>
        <w:t>Натухаевской</w:t>
      </w:r>
      <w:proofErr w:type="spellEnd"/>
      <w:r w:rsidR="006235A5">
        <w:rPr>
          <w:szCs w:val="28"/>
        </w:rPr>
        <w:t xml:space="preserve"> (массив №16</w:t>
      </w:r>
      <w:r w:rsidRPr="004F5E6A">
        <w:rPr>
          <w:szCs w:val="28"/>
        </w:rPr>
        <w:t xml:space="preserve">), район улиц Хлеборобов, </w:t>
      </w:r>
      <w:proofErr w:type="spellStart"/>
      <w:r w:rsidRPr="004F5E6A">
        <w:rPr>
          <w:szCs w:val="28"/>
        </w:rPr>
        <w:t>Шорссейной</w:t>
      </w:r>
      <w:proofErr w:type="spellEnd"/>
      <w:r w:rsidRPr="004F5E6A">
        <w:rPr>
          <w:szCs w:val="28"/>
        </w:rPr>
        <w:t xml:space="preserve">, </w:t>
      </w:r>
      <w:proofErr w:type="gramStart"/>
      <w:r w:rsidRPr="004F5E6A">
        <w:rPr>
          <w:szCs w:val="28"/>
        </w:rPr>
        <w:t>Малоземел</w:t>
      </w:r>
      <w:r w:rsidRPr="004F5E6A">
        <w:rPr>
          <w:szCs w:val="28"/>
        </w:rPr>
        <w:t>ь</w:t>
      </w:r>
      <w:r w:rsidRPr="004F5E6A">
        <w:rPr>
          <w:szCs w:val="28"/>
        </w:rPr>
        <w:t>ской</w:t>
      </w:r>
      <w:proofErr w:type="gramEnd"/>
      <w:r w:rsidRPr="004F5E6A">
        <w:rPr>
          <w:szCs w:val="28"/>
        </w:rPr>
        <w:t xml:space="preserve"> и Красного октября.</w:t>
      </w:r>
    </w:p>
    <w:p w:rsidR="00700E43" w:rsidRDefault="00625E3D" w:rsidP="00625E3D">
      <w:pPr>
        <w:jc w:val="both"/>
        <w:rPr>
          <w:szCs w:val="28"/>
        </w:rPr>
      </w:pPr>
      <w:r w:rsidRPr="004F5E6A">
        <w:rPr>
          <w:szCs w:val="28"/>
        </w:rPr>
        <w:tab/>
      </w:r>
      <w:r w:rsidRPr="004F5E6A">
        <w:rPr>
          <w:szCs w:val="28"/>
        </w:rPr>
        <w:tab/>
        <w:t>В рамках участия муниципального образования город Новороссийск в государственной программе Краснодарского края "Развитие сети автомобильных дорог Краснодарского края" в 2017 году планируется выполнить работы по кап</w:t>
      </w:r>
      <w:r w:rsidRPr="004F5E6A">
        <w:rPr>
          <w:szCs w:val="28"/>
        </w:rPr>
        <w:t>и</w:t>
      </w:r>
      <w:r w:rsidRPr="004F5E6A">
        <w:rPr>
          <w:szCs w:val="28"/>
        </w:rPr>
        <w:t>тальному ремонту асфальтобетонного покрытия на 21</w:t>
      </w:r>
      <w:r w:rsidR="006235A5">
        <w:rPr>
          <w:szCs w:val="28"/>
        </w:rPr>
        <w:t xml:space="preserve"> </w:t>
      </w:r>
      <w:r w:rsidRPr="004F5E6A">
        <w:rPr>
          <w:szCs w:val="28"/>
        </w:rPr>
        <w:t>000 м</w:t>
      </w:r>
      <w:proofErr w:type="gramStart"/>
      <w:r w:rsidRPr="004F5E6A">
        <w:rPr>
          <w:szCs w:val="28"/>
        </w:rPr>
        <w:t>2</w:t>
      </w:r>
      <w:proofErr w:type="gramEnd"/>
      <w:r w:rsidR="00700E43">
        <w:rPr>
          <w:szCs w:val="28"/>
        </w:rPr>
        <w:t>.</w:t>
      </w:r>
    </w:p>
    <w:p w:rsidR="00625E3D" w:rsidRPr="004F5E6A" w:rsidRDefault="00625E3D" w:rsidP="00625E3D">
      <w:pPr>
        <w:jc w:val="both"/>
        <w:rPr>
          <w:szCs w:val="28"/>
        </w:rPr>
      </w:pPr>
      <w:r w:rsidRPr="004F5E6A">
        <w:rPr>
          <w:szCs w:val="28"/>
        </w:rPr>
        <w:tab/>
        <w:t xml:space="preserve">В целях реализации мероприятий муниципальной подпрограммы «Развитие и содержание объектов дорожного хозяйства» </w:t>
      </w:r>
      <w:r w:rsidR="00700E43">
        <w:rPr>
          <w:szCs w:val="28"/>
        </w:rPr>
        <w:t>б</w:t>
      </w:r>
      <w:r w:rsidRPr="004F5E6A">
        <w:rPr>
          <w:szCs w:val="28"/>
        </w:rPr>
        <w:t xml:space="preserve">удут выполнены работы по ремонту автомобильных дорог местного значения (6438 </w:t>
      </w:r>
      <w:r w:rsidRPr="004F5E6A">
        <w:t>м</w:t>
      </w:r>
      <w:proofErr w:type="gramStart"/>
      <w:r w:rsidRPr="004F5E6A">
        <w:rPr>
          <w:vertAlign w:val="superscript"/>
        </w:rPr>
        <w:t>2</w:t>
      </w:r>
      <w:proofErr w:type="gramEnd"/>
      <w:r w:rsidRPr="004F5E6A">
        <w:rPr>
          <w:szCs w:val="28"/>
        </w:rPr>
        <w:t xml:space="preserve">), устройство и ремонт тротуаров (3 788 </w:t>
      </w:r>
      <w:r w:rsidRPr="004F5E6A">
        <w:t>м</w:t>
      </w:r>
      <w:r w:rsidRPr="004F5E6A">
        <w:rPr>
          <w:vertAlign w:val="superscript"/>
        </w:rPr>
        <w:t>2</w:t>
      </w:r>
      <w:r w:rsidRPr="004F5E6A">
        <w:rPr>
          <w:szCs w:val="28"/>
        </w:rPr>
        <w:t>), текущее содержание дорог, тротуаров, межквартальных проездов и дв</w:t>
      </w:r>
      <w:r w:rsidRPr="004F5E6A">
        <w:rPr>
          <w:szCs w:val="28"/>
        </w:rPr>
        <w:t>о</w:t>
      </w:r>
      <w:r w:rsidRPr="004F5E6A">
        <w:rPr>
          <w:szCs w:val="28"/>
        </w:rPr>
        <w:t xml:space="preserve">ровых территорий по городу (19 585 </w:t>
      </w:r>
      <w:r w:rsidRPr="004F5E6A">
        <w:t>м</w:t>
      </w:r>
      <w:r w:rsidRPr="004F5E6A">
        <w:rPr>
          <w:vertAlign w:val="superscript"/>
        </w:rPr>
        <w:t>2</w:t>
      </w:r>
      <w:r w:rsidRPr="004F5E6A">
        <w:rPr>
          <w:szCs w:val="28"/>
        </w:rPr>
        <w:t>), ремонт горловин колодцев (160 шт.), з</w:t>
      </w:r>
      <w:r w:rsidRPr="004F5E6A">
        <w:rPr>
          <w:szCs w:val="28"/>
        </w:rPr>
        <w:t>а</w:t>
      </w:r>
      <w:r w:rsidRPr="004F5E6A">
        <w:rPr>
          <w:szCs w:val="28"/>
        </w:rPr>
        <w:t>ливка швов (30 000 м.п.), ремонт бордюрного камня  (2 515 м.п.), нанесение доро</w:t>
      </w:r>
      <w:r w:rsidRPr="004F5E6A">
        <w:rPr>
          <w:szCs w:val="28"/>
        </w:rPr>
        <w:t>ж</w:t>
      </w:r>
      <w:r w:rsidRPr="004F5E6A">
        <w:rPr>
          <w:szCs w:val="28"/>
        </w:rPr>
        <w:t>ной разметки: горизонтальной (22 002 м2), вертикальной (30 000м</w:t>
      </w:r>
      <w:proofErr w:type="gramStart"/>
      <w:r w:rsidRPr="004F5E6A">
        <w:rPr>
          <w:szCs w:val="28"/>
        </w:rPr>
        <w:t>.п</w:t>
      </w:r>
      <w:proofErr w:type="gramEnd"/>
      <w:r w:rsidRPr="004F5E6A">
        <w:rPr>
          <w:szCs w:val="28"/>
        </w:rPr>
        <w:t>), ямочный р</w:t>
      </w:r>
      <w:r w:rsidRPr="004F5E6A">
        <w:rPr>
          <w:szCs w:val="28"/>
        </w:rPr>
        <w:t>е</w:t>
      </w:r>
      <w:r w:rsidRPr="004F5E6A">
        <w:rPr>
          <w:szCs w:val="28"/>
        </w:rPr>
        <w:t xml:space="preserve">монт уличной дорожной сети (2 000 м2), </w:t>
      </w:r>
      <w:proofErr w:type="spellStart"/>
      <w:r w:rsidRPr="004F5E6A">
        <w:rPr>
          <w:szCs w:val="28"/>
        </w:rPr>
        <w:t>грейдирование</w:t>
      </w:r>
      <w:proofErr w:type="spellEnd"/>
      <w:r w:rsidRPr="004F5E6A">
        <w:rPr>
          <w:szCs w:val="28"/>
        </w:rPr>
        <w:t xml:space="preserve"> и отсыпка щебнем (85 600 м2), содержание дорог в зимних условиях и другие работы. В сельской местности </w:t>
      </w:r>
      <w:r w:rsidRPr="004F5E6A">
        <w:rPr>
          <w:szCs w:val="28"/>
        </w:rPr>
        <w:lastRenderedPageBreak/>
        <w:t xml:space="preserve">планируется проведение работ по </w:t>
      </w:r>
      <w:proofErr w:type="spellStart"/>
      <w:r w:rsidRPr="004F5E6A">
        <w:rPr>
          <w:szCs w:val="28"/>
        </w:rPr>
        <w:t>грейдированию</w:t>
      </w:r>
      <w:proofErr w:type="spellEnd"/>
      <w:r w:rsidRPr="004F5E6A">
        <w:rPr>
          <w:szCs w:val="28"/>
        </w:rPr>
        <w:t xml:space="preserve"> и отсыпке щебнем дорог общей площадью 85 600 м</w:t>
      </w:r>
      <w:proofErr w:type="gramStart"/>
      <w:r w:rsidRPr="004F5E6A">
        <w:rPr>
          <w:szCs w:val="28"/>
        </w:rPr>
        <w:t>2</w:t>
      </w:r>
      <w:proofErr w:type="gramEnd"/>
      <w:r w:rsidRPr="004F5E6A">
        <w:rPr>
          <w:szCs w:val="28"/>
        </w:rPr>
        <w:t>.</w:t>
      </w:r>
    </w:p>
    <w:p w:rsidR="004E3D25" w:rsidRPr="006A4080" w:rsidRDefault="004E3D25" w:rsidP="00625E3D">
      <w:pPr>
        <w:jc w:val="both"/>
        <w:rPr>
          <w:szCs w:val="28"/>
        </w:rPr>
      </w:pPr>
    </w:p>
    <w:p w:rsidR="007F1FDC" w:rsidRPr="001A0E60" w:rsidRDefault="007F1FDC" w:rsidP="007F1FDC">
      <w:pPr>
        <w:jc w:val="both"/>
        <w:rPr>
          <w:lang w:eastAsia="ru-RU"/>
        </w:rPr>
      </w:pPr>
      <w:r w:rsidRPr="001A0E60">
        <w:rPr>
          <w:b/>
          <w:lang w:eastAsia="ru-RU"/>
        </w:rPr>
        <w:t xml:space="preserve">Показатель 7. </w:t>
      </w:r>
      <w:r w:rsidRPr="001A0E60">
        <w:rPr>
          <w:b/>
        </w:rPr>
        <w:t>Доля населения, проживающего в населенных пунктах, не имеющих регулярного автобусного и (или) железнодорожного сообщения с а</w:t>
      </w:r>
      <w:r w:rsidRPr="001A0E60">
        <w:rPr>
          <w:b/>
        </w:rPr>
        <w:t>д</w:t>
      </w:r>
      <w:r w:rsidRPr="001A0E60">
        <w:rPr>
          <w:b/>
        </w:rPr>
        <w:t>министративным центром городского округа (муниципального района), в о</w:t>
      </w:r>
      <w:r w:rsidRPr="001A0E60">
        <w:rPr>
          <w:b/>
        </w:rPr>
        <w:t>б</w:t>
      </w:r>
      <w:r w:rsidRPr="001A0E60">
        <w:rPr>
          <w:b/>
        </w:rPr>
        <w:t>щей численности населения городского округа (муниципального района)</w:t>
      </w:r>
      <w:r w:rsidRPr="001A0E60">
        <w:t xml:space="preserve"> в 2016 году сохранялась на уровне 0%.</w:t>
      </w:r>
    </w:p>
    <w:p w:rsidR="007F1FDC" w:rsidRPr="001A0E60" w:rsidRDefault="007F1FDC" w:rsidP="007F1FDC">
      <w:pPr>
        <w:jc w:val="both"/>
        <w:rPr>
          <w:lang w:eastAsia="ru-RU"/>
        </w:rPr>
      </w:pPr>
      <w:r w:rsidRPr="001A0E60">
        <w:rPr>
          <w:lang w:eastAsia="ru-RU"/>
        </w:rPr>
        <w:tab/>
        <w:t>На территории городского округа существует маршрутная сеть общественного транспорта, включающая в себя 33 городских, 8 пригородных автобусных маршр</w:t>
      </w:r>
      <w:r w:rsidRPr="001A0E60">
        <w:rPr>
          <w:lang w:eastAsia="ru-RU"/>
        </w:rPr>
        <w:t>у</w:t>
      </w:r>
      <w:r w:rsidRPr="001A0E60">
        <w:rPr>
          <w:lang w:eastAsia="ru-RU"/>
        </w:rPr>
        <w:t>тов регулярного сообщения и 6 троллейбусных маршрутов. За отчетный год перев</w:t>
      </w:r>
      <w:r w:rsidRPr="001A0E60">
        <w:rPr>
          <w:lang w:eastAsia="ru-RU"/>
        </w:rPr>
        <w:t>е</w:t>
      </w:r>
      <w:r w:rsidRPr="001A0E60">
        <w:rPr>
          <w:lang w:eastAsia="ru-RU"/>
        </w:rPr>
        <w:t>зено 47 886,1 тыс</w:t>
      </w:r>
      <w:proofErr w:type="gramStart"/>
      <w:r w:rsidRPr="001A0E60">
        <w:rPr>
          <w:lang w:eastAsia="ru-RU"/>
        </w:rPr>
        <w:t>.ч</w:t>
      </w:r>
      <w:proofErr w:type="gramEnd"/>
      <w:r w:rsidRPr="001A0E60">
        <w:rPr>
          <w:lang w:eastAsia="ru-RU"/>
        </w:rPr>
        <w:t>ел., темп роста составил 8,1% в сравнении с 2015 годом.</w:t>
      </w:r>
    </w:p>
    <w:p w:rsidR="007F1FDC" w:rsidRPr="001A0E60" w:rsidRDefault="007F1FDC" w:rsidP="007F1FDC">
      <w:pPr>
        <w:jc w:val="both"/>
        <w:rPr>
          <w:lang w:eastAsia="ru-RU"/>
        </w:rPr>
      </w:pPr>
      <w:r w:rsidRPr="001A0E60">
        <w:rPr>
          <w:lang w:eastAsia="ru-RU"/>
        </w:rPr>
        <w:tab/>
        <w:t xml:space="preserve">В 2016 году произведена замена 32 единиц транспортных средств устаревшего типа на новые автобусы. Приобретено 5 </w:t>
      </w:r>
      <w:proofErr w:type="spellStart"/>
      <w:r w:rsidRPr="001A0E60">
        <w:rPr>
          <w:lang w:eastAsia="ru-RU"/>
        </w:rPr>
        <w:t>низкопольных</w:t>
      </w:r>
      <w:proofErr w:type="spellEnd"/>
      <w:r w:rsidRPr="001A0E60">
        <w:rPr>
          <w:lang w:eastAsia="ru-RU"/>
        </w:rPr>
        <w:t xml:space="preserve"> троллейбусов, предназн</w:t>
      </w:r>
      <w:r w:rsidRPr="001A0E60">
        <w:rPr>
          <w:lang w:eastAsia="ru-RU"/>
        </w:rPr>
        <w:t>а</w:t>
      </w:r>
      <w:r w:rsidRPr="001A0E60">
        <w:rPr>
          <w:lang w:eastAsia="ru-RU"/>
        </w:rPr>
        <w:t>ченных, в том числе для перевозки лиц с ограниченными физическими возможн</w:t>
      </w:r>
      <w:r w:rsidRPr="001A0E60">
        <w:rPr>
          <w:lang w:eastAsia="ru-RU"/>
        </w:rPr>
        <w:t>о</w:t>
      </w:r>
      <w:r w:rsidRPr="001A0E60">
        <w:rPr>
          <w:lang w:eastAsia="ru-RU"/>
        </w:rPr>
        <w:t xml:space="preserve">стями, 10 автобусов категории МЗ предназначенных </w:t>
      </w:r>
      <w:proofErr w:type="spellStart"/>
      <w:r w:rsidRPr="001A0E60">
        <w:rPr>
          <w:lang w:eastAsia="ru-RU"/>
        </w:rPr>
        <w:t>длф</w:t>
      </w:r>
      <w:proofErr w:type="spellEnd"/>
      <w:r w:rsidRPr="001A0E60">
        <w:rPr>
          <w:lang w:eastAsia="ru-RU"/>
        </w:rPr>
        <w:t xml:space="preserve"> перевозки </w:t>
      </w:r>
      <w:proofErr w:type="spellStart"/>
      <w:r w:rsidRPr="001A0E60">
        <w:rPr>
          <w:lang w:eastAsia="ru-RU"/>
        </w:rPr>
        <w:t>маломобильных</w:t>
      </w:r>
      <w:proofErr w:type="spellEnd"/>
      <w:r w:rsidRPr="001A0E60">
        <w:rPr>
          <w:lang w:eastAsia="ru-RU"/>
        </w:rPr>
        <w:t xml:space="preserve"> групп граждан.</w:t>
      </w:r>
    </w:p>
    <w:p w:rsidR="007F1FDC" w:rsidRPr="001A0E60" w:rsidRDefault="007F1FDC" w:rsidP="007F1FDC">
      <w:pPr>
        <w:ind w:firstLine="708"/>
        <w:jc w:val="both"/>
        <w:rPr>
          <w:lang w:eastAsia="ru-RU"/>
        </w:rPr>
      </w:pPr>
      <w:r w:rsidRPr="001A0E60">
        <w:rPr>
          <w:lang w:eastAsia="ru-RU"/>
        </w:rPr>
        <w:t>В целях обеспечения качества перевозок осуществляется ежедневный монит</w:t>
      </w:r>
      <w:r w:rsidRPr="001A0E60">
        <w:rPr>
          <w:lang w:eastAsia="ru-RU"/>
        </w:rPr>
        <w:t>о</w:t>
      </w:r>
      <w:r w:rsidRPr="001A0E60">
        <w:rPr>
          <w:lang w:eastAsia="ru-RU"/>
        </w:rPr>
        <w:t>ринг работы общественного транспорта (выход на маршрут, интервал движения, н</w:t>
      </w:r>
      <w:r w:rsidRPr="001A0E60">
        <w:rPr>
          <w:lang w:eastAsia="ru-RU"/>
        </w:rPr>
        <w:t>а</w:t>
      </w:r>
      <w:r w:rsidRPr="001A0E60">
        <w:rPr>
          <w:lang w:eastAsia="ru-RU"/>
        </w:rPr>
        <w:t>хождение на маршруте, отклонение от маршрута) с помощью средств системы спу</w:t>
      </w:r>
      <w:r w:rsidRPr="001A0E60">
        <w:rPr>
          <w:lang w:eastAsia="ru-RU"/>
        </w:rPr>
        <w:t>т</w:t>
      </w:r>
      <w:r w:rsidRPr="001A0E60">
        <w:rPr>
          <w:lang w:eastAsia="ru-RU"/>
        </w:rPr>
        <w:t>никовой навигации ГЛОНАС, а также видео мониторинг диспетчерами МБУ «Без</w:t>
      </w:r>
      <w:r w:rsidRPr="001A0E60">
        <w:rPr>
          <w:lang w:eastAsia="ru-RU"/>
        </w:rPr>
        <w:t>о</w:t>
      </w:r>
      <w:r w:rsidRPr="001A0E60">
        <w:rPr>
          <w:lang w:eastAsia="ru-RU"/>
        </w:rPr>
        <w:t>пасный город» и МБУ «Транспортно - диспетчерская служба».</w:t>
      </w:r>
    </w:p>
    <w:p w:rsidR="007F1FDC" w:rsidRPr="001A0E60" w:rsidRDefault="007F1FDC" w:rsidP="007F1FDC">
      <w:pPr>
        <w:ind w:firstLine="708"/>
        <w:jc w:val="both"/>
        <w:rPr>
          <w:lang w:eastAsia="ru-RU"/>
        </w:rPr>
      </w:pPr>
      <w:r w:rsidRPr="001A0E60">
        <w:rPr>
          <w:lang w:eastAsia="ru-RU"/>
        </w:rPr>
        <w:t>В 2016 году удалось сократить интервал движения автобусов на маршрутах. Размещено 187 панно с графиками движения на остановочных пунктах.</w:t>
      </w:r>
    </w:p>
    <w:p w:rsidR="007F1FDC" w:rsidRPr="001A0E60" w:rsidRDefault="007F1FDC" w:rsidP="007F1FDC">
      <w:pPr>
        <w:jc w:val="both"/>
      </w:pPr>
      <w:r w:rsidRPr="001A0E60">
        <w:rPr>
          <w:lang w:eastAsia="ru-RU"/>
        </w:rPr>
        <w:tab/>
        <w:t xml:space="preserve">Для поддержания достигнутого уровня,  </w:t>
      </w:r>
      <w:r w:rsidRPr="001A0E60">
        <w:t>дальнейшего развития маршрутной сети и повышения качества перевозок в 2017 – 2019 годах планируется:</w:t>
      </w:r>
    </w:p>
    <w:p w:rsidR="007F1FDC" w:rsidRPr="001A0E60" w:rsidRDefault="007F1FDC" w:rsidP="007F1FDC">
      <w:pPr>
        <w:ind w:firstLine="851"/>
        <w:jc w:val="both"/>
        <w:rPr>
          <w:lang w:eastAsia="ru-RU"/>
        </w:rPr>
      </w:pPr>
      <w:r w:rsidRPr="001A0E60">
        <w:rPr>
          <w:lang w:eastAsia="ru-RU"/>
        </w:rPr>
        <w:t>- окончательное внедрение продукта  PIKAS производств</w:t>
      </w:r>
      <w:proofErr w:type="gramStart"/>
      <w:r w:rsidRPr="001A0E60">
        <w:rPr>
          <w:lang w:eastAsia="ru-RU"/>
        </w:rPr>
        <w:t>а ООО</w:t>
      </w:r>
      <w:proofErr w:type="gramEnd"/>
      <w:r w:rsidRPr="001A0E60">
        <w:rPr>
          <w:lang w:eastAsia="ru-RU"/>
        </w:rPr>
        <w:t xml:space="preserve"> «Програм</w:t>
      </w:r>
      <w:r w:rsidRPr="001A0E60">
        <w:rPr>
          <w:lang w:eastAsia="ru-RU"/>
        </w:rPr>
        <w:t>м</w:t>
      </w:r>
      <w:r w:rsidRPr="001A0E60">
        <w:rPr>
          <w:lang w:eastAsia="ru-RU"/>
        </w:rPr>
        <w:t>ные технологии», с целью осуществления спутникового мониторинга движения транспортных средств и централизованного управления движением наземного па</w:t>
      </w:r>
      <w:r w:rsidRPr="001A0E60">
        <w:rPr>
          <w:lang w:eastAsia="ru-RU"/>
        </w:rPr>
        <w:t>с</w:t>
      </w:r>
      <w:r w:rsidRPr="001A0E60">
        <w:rPr>
          <w:lang w:eastAsia="ru-RU"/>
        </w:rPr>
        <w:t>сажирского транспорта;</w:t>
      </w:r>
    </w:p>
    <w:p w:rsidR="007F1FDC" w:rsidRPr="001A0E60" w:rsidRDefault="007F1FDC" w:rsidP="007F1FDC">
      <w:pPr>
        <w:ind w:firstLine="851"/>
        <w:jc w:val="both"/>
        <w:rPr>
          <w:lang w:eastAsia="ru-RU"/>
        </w:rPr>
      </w:pPr>
      <w:r w:rsidRPr="001A0E60">
        <w:rPr>
          <w:lang w:eastAsia="ru-RU"/>
        </w:rPr>
        <w:t>- увеличение доли наземного общественного транспорта средней вместим</w:t>
      </w:r>
      <w:r w:rsidRPr="001A0E60">
        <w:rPr>
          <w:lang w:eastAsia="ru-RU"/>
        </w:rPr>
        <w:t>о</w:t>
      </w:r>
      <w:r w:rsidRPr="001A0E60">
        <w:rPr>
          <w:lang w:eastAsia="ru-RU"/>
        </w:rPr>
        <w:t>сти М3, что обеспечит сокращение численности пассажирского транспорта катег</w:t>
      </w:r>
      <w:r w:rsidRPr="001A0E60">
        <w:rPr>
          <w:lang w:eastAsia="ru-RU"/>
        </w:rPr>
        <w:t>о</w:t>
      </w:r>
      <w:r w:rsidRPr="001A0E60">
        <w:rPr>
          <w:lang w:eastAsia="ru-RU"/>
        </w:rPr>
        <w:t>рии М</w:t>
      </w:r>
      <w:proofErr w:type="gramStart"/>
      <w:r w:rsidRPr="001A0E60">
        <w:rPr>
          <w:lang w:eastAsia="ru-RU"/>
        </w:rPr>
        <w:t>2</w:t>
      </w:r>
      <w:proofErr w:type="gramEnd"/>
      <w:r w:rsidRPr="001A0E60">
        <w:rPr>
          <w:lang w:eastAsia="ru-RU"/>
        </w:rPr>
        <w:t xml:space="preserve">  с  сохранением </w:t>
      </w:r>
      <w:proofErr w:type="spellStart"/>
      <w:r w:rsidRPr="001A0E60">
        <w:rPr>
          <w:lang w:eastAsia="ru-RU"/>
        </w:rPr>
        <w:t>пассажиромест</w:t>
      </w:r>
      <w:proofErr w:type="spellEnd"/>
      <w:r w:rsidRPr="001A0E60">
        <w:rPr>
          <w:lang w:eastAsia="ru-RU"/>
        </w:rPr>
        <w:t xml:space="preserve"> и приведет к частичной разгрузке улично-дорожной сети.</w:t>
      </w:r>
    </w:p>
    <w:p w:rsidR="00CF6BA0" w:rsidRPr="006A4080" w:rsidRDefault="00CF6BA0" w:rsidP="006A4080">
      <w:pPr>
        <w:ind w:firstLine="851"/>
      </w:pPr>
    </w:p>
    <w:p w:rsidR="00711C11" w:rsidRPr="004717EE" w:rsidRDefault="00D82E14" w:rsidP="00711C11">
      <w:pPr>
        <w:autoSpaceDE w:val="0"/>
        <w:autoSpaceDN w:val="0"/>
        <w:adjustRightInd w:val="0"/>
        <w:jc w:val="both"/>
        <w:rPr>
          <w:b/>
        </w:rPr>
      </w:pPr>
      <w:r w:rsidRPr="0010169F">
        <w:rPr>
          <w:b/>
          <w:lang w:eastAsia="ru-RU"/>
        </w:rPr>
        <w:t>Показатель 8.1.</w:t>
      </w:r>
      <w:r w:rsidRPr="0010169F">
        <w:rPr>
          <w:b/>
        </w:rPr>
        <w:t>Среднемесячная номинальная начисленная заработная плата работников крупных и средних предприятий</w:t>
      </w:r>
      <w:r w:rsidRPr="004717EE">
        <w:rPr>
          <w:szCs w:val="28"/>
        </w:rPr>
        <w:t xml:space="preserve"> </w:t>
      </w:r>
      <w:r w:rsidR="00711C11" w:rsidRPr="004717EE">
        <w:rPr>
          <w:szCs w:val="28"/>
        </w:rPr>
        <w:t>увеличил</w:t>
      </w:r>
      <w:r w:rsidR="00711C11">
        <w:rPr>
          <w:szCs w:val="28"/>
        </w:rPr>
        <w:t>ась</w:t>
      </w:r>
      <w:r w:rsidR="00711C11" w:rsidRPr="004717EE">
        <w:rPr>
          <w:szCs w:val="28"/>
        </w:rPr>
        <w:t xml:space="preserve"> на 7,64% с                          36</w:t>
      </w:r>
      <w:r w:rsidR="00B103EB">
        <w:rPr>
          <w:szCs w:val="28"/>
        </w:rPr>
        <w:t xml:space="preserve"> </w:t>
      </w:r>
      <w:r w:rsidR="00711C11" w:rsidRPr="004717EE">
        <w:rPr>
          <w:szCs w:val="28"/>
        </w:rPr>
        <w:t>664,2 руб. в 2015 году до 39</w:t>
      </w:r>
      <w:r w:rsidR="00B103EB">
        <w:rPr>
          <w:szCs w:val="28"/>
        </w:rPr>
        <w:t xml:space="preserve"> </w:t>
      </w:r>
      <w:r w:rsidR="00711C11" w:rsidRPr="004717EE">
        <w:rPr>
          <w:szCs w:val="28"/>
        </w:rPr>
        <w:t>466,9 руб. в 2016 году по данным Федеральной службы государственной статистики по Краснодарскому краю.</w:t>
      </w:r>
    </w:p>
    <w:p w:rsidR="00711C11" w:rsidRPr="004717EE" w:rsidRDefault="00711C11" w:rsidP="00711C1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717EE">
        <w:rPr>
          <w:szCs w:val="28"/>
        </w:rPr>
        <w:t>По итогам 2016 года рост заработной платы отмечен во всех отраслях экон</w:t>
      </w:r>
      <w:r w:rsidRPr="004717EE">
        <w:rPr>
          <w:szCs w:val="28"/>
        </w:rPr>
        <w:t>о</w:t>
      </w:r>
      <w:r w:rsidRPr="004717EE">
        <w:rPr>
          <w:szCs w:val="28"/>
        </w:rPr>
        <w:t>мики за исключением отраслей «Финансовая деятельность и страхование» (-0,9%), «Государственное управление, военная безопасность, социальное обеспечение» (-0,2%), «Культура и спорт» (-4,7%). Так, прирост номинальной среднемесячной зар</w:t>
      </w:r>
      <w:r w:rsidRPr="004717EE">
        <w:rPr>
          <w:szCs w:val="28"/>
        </w:rPr>
        <w:t>а</w:t>
      </w:r>
      <w:r w:rsidRPr="004717EE">
        <w:rPr>
          <w:szCs w:val="28"/>
        </w:rPr>
        <w:lastRenderedPageBreak/>
        <w:t>ботной платы в расчете на одного работника за 2016 год в сравнении с 2015 годом составил: Промышленность – 6,6%, Транспорт – 9,1%, Связь - 3,5%, Строительство - 14,1%, Оптовая торговля - 8,0%, Розничная торговля – 7,9%, Деятельность гостиниц и ресторанов - 5,7%, Сельское хозяйство- 24,0%, Аренда и услуги - 7,7%, Образов</w:t>
      </w:r>
      <w:r w:rsidRPr="004717EE">
        <w:rPr>
          <w:szCs w:val="28"/>
        </w:rPr>
        <w:t>а</w:t>
      </w:r>
      <w:r w:rsidRPr="004717EE">
        <w:rPr>
          <w:szCs w:val="28"/>
        </w:rPr>
        <w:t>ние - 1,0%, Здравоохранение - 10,2%, Коммунальные, социальные и персональные услуги – 5,3%.</w:t>
      </w:r>
    </w:p>
    <w:p w:rsidR="00711C11" w:rsidRDefault="00711C11" w:rsidP="00711C1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717EE">
        <w:rPr>
          <w:szCs w:val="28"/>
        </w:rPr>
        <w:t>Среднемесячная заработная плата, в 5 раз превышающая прожиточный мин</w:t>
      </w:r>
      <w:r w:rsidRPr="004717EE">
        <w:rPr>
          <w:szCs w:val="28"/>
        </w:rPr>
        <w:t>и</w:t>
      </w:r>
      <w:r w:rsidRPr="004717EE">
        <w:rPr>
          <w:szCs w:val="28"/>
        </w:rPr>
        <w:t>мум на душу населения, наблюдается в отраслях: транспорт, аренда и услуги.</w:t>
      </w:r>
    </w:p>
    <w:p w:rsidR="00711C11" w:rsidRPr="004717EE" w:rsidRDefault="00711C11" w:rsidP="00711C1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C69AE" w:rsidRPr="004F5E6A" w:rsidRDefault="003577A7" w:rsidP="00711C11">
      <w:pPr>
        <w:autoSpaceDE w:val="0"/>
        <w:autoSpaceDN w:val="0"/>
        <w:adjustRightInd w:val="0"/>
        <w:jc w:val="both"/>
      </w:pPr>
      <w:r w:rsidRPr="004F5E6A">
        <w:rPr>
          <w:b/>
        </w:rPr>
        <w:t xml:space="preserve">Показатель </w:t>
      </w:r>
      <w:r w:rsidR="00AC69AE" w:rsidRPr="004F5E6A">
        <w:rPr>
          <w:b/>
        </w:rPr>
        <w:t>8.2.</w:t>
      </w:r>
      <w:r w:rsidRPr="004F5E6A">
        <w:rPr>
          <w:b/>
        </w:rPr>
        <w:t>Среднемесячная номинальная начисленная заработная пл</w:t>
      </w:r>
      <w:r w:rsidRPr="004F5E6A">
        <w:rPr>
          <w:b/>
        </w:rPr>
        <w:t>а</w:t>
      </w:r>
      <w:r w:rsidRPr="004F5E6A">
        <w:rPr>
          <w:b/>
        </w:rPr>
        <w:t>та</w:t>
      </w:r>
      <w:r w:rsidR="00AC69AE" w:rsidRPr="004F5E6A">
        <w:rPr>
          <w:b/>
        </w:rPr>
        <w:t> работников  муниципальных дошкольных образовательных учреждений</w:t>
      </w:r>
      <w:r w:rsidR="00135250" w:rsidRPr="004F5E6A">
        <w:rPr>
          <w:b/>
        </w:rPr>
        <w:t xml:space="preserve"> </w:t>
      </w:r>
      <w:r w:rsidR="00AC69AE" w:rsidRPr="004F5E6A">
        <w:t xml:space="preserve">возросла на </w:t>
      </w:r>
      <w:r w:rsidR="00B103EB">
        <w:t>2,3</w:t>
      </w:r>
      <w:r w:rsidR="00A36A6D" w:rsidRPr="004F5E6A">
        <w:t xml:space="preserve">% </w:t>
      </w:r>
      <w:r w:rsidR="00AC69AE" w:rsidRPr="004F5E6A">
        <w:t xml:space="preserve">с </w:t>
      </w:r>
      <w:r w:rsidR="00841524" w:rsidRPr="004F5E6A">
        <w:t>18 054,7</w:t>
      </w:r>
      <w:r w:rsidR="00A36A6D" w:rsidRPr="004F5E6A">
        <w:t xml:space="preserve"> </w:t>
      </w:r>
      <w:r w:rsidR="00AC69AE" w:rsidRPr="004F5E6A">
        <w:t>руб. в 201</w:t>
      </w:r>
      <w:r w:rsidR="00841524" w:rsidRPr="004F5E6A">
        <w:t>5</w:t>
      </w:r>
      <w:r w:rsidR="00AC69AE" w:rsidRPr="004F5E6A">
        <w:t xml:space="preserve"> году до </w:t>
      </w:r>
      <w:r w:rsidR="00841524" w:rsidRPr="004F5E6A">
        <w:t>18 </w:t>
      </w:r>
      <w:r w:rsidR="00B103EB">
        <w:t>475</w:t>
      </w:r>
      <w:r w:rsidR="00841524" w:rsidRPr="004F5E6A">
        <w:t>,0</w:t>
      </w:r>
      <w:r w:rsidR="00AC69AE" w:rsidRPr="004F5E6A">
        <w:t xml:space="preserve"> руб. в 201</w:t>
      </w:r>
      <w:r w:rsidR="00841524" w:rsidRPr="004F5E6A">
        <w:t>6</w:t>
      </w:r>
      <w:r w:rsidR="004116C3" w:rsidRPr="004F5E6A">
        <w:t xml:space="preserve"> году.</w:t>
      </w:r>
      <w:r w:rsidR="00A36A6D" w:rsidRPr="004F5E6A">
        <w:t xml:space="preserve"> </w:t>
      </w:r>
    </w:p>
    <w:p w:rsidR="00AC69AE" w:rsidRPr="004F5E6A" w:rsidRDefault="00AC69AE" w:rsidP="006A4080">
      <w:pPr>
        <w:ind w:firstLine="709"/>
        <w:jc w:val="both"/>
      </w:pPr>
    </w:p>
    <w:p w:rsidR="00AC69AE" w:rsidRPr="004F5E6A" w:rsidRDefault="005B0B3B" w:rsidP="006A4080">
      <w:pPr>
        <w:jc w:val="both"/>
      </w:pPr>
      <w:r w:rsidRPr="004F5E6A">
        <w:rPr>
          <w:b/>
        </w:rPr>
        <w:t>Показатель 8.3.Среднемесячная номинальная начисленная заработная пл</w:t>
      </w:r>
      <w:r w:rsidRPr="004F5E6A">
        <w:rPr>
          <w:b/>
        </w:rPr>
        <w:t>а</w:t>
      </w:r>
      <w:r w:rsidRPr="004F5E6A">
        <w:rPr>
          <w:b/>
        </w:rPr>
        <w:t xml:space="preserve">та работников </w:t>
      </w:r>
      <w:r w:rsidR="00AC69AE" w:rsidRPr="004F5E6A">
        <w:rPr>
          <w:b/>
        </w:rPr>
        <w:t>муниципальных общеобразовательных учреждений</w:t>
      </w:r>
      <w:r w:rsidR="00135250" w:rsidRPr="004F5E6A">
        <w:rPr>
          <w:b/>
        </w:rPr>
        <w:t xml:space="preserve"> </w:t>
      </w:r>
      <w:r w:rsidR="008D1150" w:rsidRPr="004F5E6A">
        <w:t>сократилась</w:t>
      </w:r>
      <w:r w:rsidR="00AC69AE" w:rsidRPr="004F5E6A">
        <w:t xml:space="preserve"> на </w:t>
      </w:r>
      <w:r w:rsidR="00A3150A">
        <w:t>3,4</w:t>
      </w:r>
      <w:r w:rsidR="00AC69AE" w:rsidRPr="004F5E6A">
        <w:t xml:space="preserve">% с </w:t>
      </w:r>
      <w:r w:rsidR="00460D45" w:rsidRPr="004F5E6A">
        <w:t>25 829,9</w:t>
      </w:r>
      <w:r w:rsidR="008D1150" w:rsidRPr="004F5E6A">
        <w:t xml:space="preserve"> </w:t>
      </w:r>
      <w:r w:rsidR="00AC69AE" w:rsidRPr="004F5E6A">
        <w:t>руб. в 201</w:t>
      </w:r>
      <w:r w:rsidR="00460D45" w:rsidRPr="004F5E6A">
        <w:t>5</w:t>
      </w:r>
      <w:r w:rsidR="00AC69AE" w:rsidRPr="004F5E6A">
        <w:t xml:space="preserve"> году до </w:t>
      </w:r>
      <w:r w:rsidR="00460D45" w:rsidRPr="004F5E6A">
        <w:t>24</w:t>
      </w:r>
      <w:r w:rsidR="00A3150A">
        <w:t> 963,5</w:t>
      </w:r>
      <w:r w:rsidR="00AC69AE" w:rsidRPr="004F5E6A">
        <w:t xml:space="preserve"> руб. в 201</w:t>
      </w:r>
      <w:r w:rsidR="00460D45" w:rsidRPr="004F5E6A">
        <w:t xml:space="preserve">6 </w:t>
      </w:r>
      <w:r w:rsidR="008D1150" w:rsidRPr="004F5E6A">
        <w:t>году.</w:t>
      </w:r>
      <w:r w:rsidR="00817CB4" w:rsidRPr="004F5E6A">
        <w:t xml:space="preserve"> </w:t>
      </w:r>
    </w:p>
    <w:p w:rsidR="000D177D" w:rsidRPr="004F5E6A" w:rsidRDefault="000D177D" w:rsidP="006A4080">
      <w:pPr>
        <w:jc w:val="both"/>
      </w:pPr>
      <w:r w:rsidRPr="004F5E6A">
        <w:t xml:space="preserve">   </w:t>
      </w:r>
      <w:r w:rsidRPr="004F5E6A">
        <w:tab/>
      </w:r>
      <w:proofErr w:type="gramStart"/>
      <w:r w:rsidRPr="004F5E6A">
        <w:rPr>
          <w:rFonts w:cs="Times New Roman"/>
          <w:szCs w:val="28"/>
        </w:rPr>
        <w:t>Согласно</w:t>
      </w:r>
      <w:proofErr w:type="gramEnd"/>
      <w:r w:rsidRPr="004F5E6A">
        <w:rPr>
          <w:rFonts w:cs="Times New Roman"/>
          <w:szCs w:val="28"/>
        </w:rPr>
        <w:t xml:space="preserve"> дорожной карты Краснодарского края  о</w:t>
      </w:r>
      <w:r w:rsidRPr="004F5E6A">
        <w:rPr>
          <w:rFonts w:eastAsia="Times New Roman" w:cs="Times New Roman"/>
          <w:szCs w:val="28"/>
          <w:lang w:eastAsia="ru-RU"/>
        </w:rPr>
        <w:t>тношение заработной платы педагогических работников муниципальных дошкольных образовательных орган</w:t>
      </w:r>
      <w:r w:rsidRPr="004F5E6A">
        <w:rPr>
          <w:rFonts w:eastAsia="Times New Roman" w:cs="Times New Roman"/>
          <w:szCs w:val="28"/>
          <w:lang w:eastAsia="ru-RU"/>
        </w:rPr>
        <w:t>и</w:t>
      </w:r>
      <w:r w:rsidRPr="004F5E6A">
        <w:rPr>
          <w:rFonts w:eastAsia="Times New Roman" w:cs="Times New Roman"/>
          <w:szCs w:val="28"/>
          <w:lang w:eastAsia="ru-RU"/>
        </w:rPr>
        <w:t xml:space="preserve">заций к средней заработной плате в общем образовании региона должна составлять </w:t>
      </w:r>
      <w:r w:rsidR="00460D45" w:rsidRPr="004F5E6A">
        <w:rPr>
          <w:rFonts w:eastAsia="Times New Roman" w:cs="Times New Roman"/>
          <w:szCs w:val="28"/>
          <w:lang w:eastAsia="ru-RU"/>
        </w:rPr>
        <w:t>99,4</w:t>
      </w:r>
      <w:r w:rsidRPr="004F5E6A">
        <w:rPr>
          <w:rFonts w:eastAsia="Times New Roman" w:cs="Times New Roman"/>
          <w:szCs w:val="28"/>
          <w:lang w:eastAsia="ru-RU"/>
        </w:rPr>
        <w:t xml:space="preserve"> %, в 201</w:t>
      </w:r>
      <w:r w:rsidR="00A3150A">
        <w:rPr>
          <w:rFonts w:eastAsia="Times New Roman" w:cs="Times New Roman"/>
          <w:szCs w:val="28"/>
          <w:lang w:eastAsia="ru-RU"/>
        </w:rPr>
        <w:t>6</w:t>
      </w:r>
      <w:r w:rsidRPr="004F5E6A">
        <w:rPr>
          <w:rFonts w:eastAsia="Times New Roman" w:cs="Times New Roman"/>
          <w:szCs w:val="28"/>
          <w:lang w:eastAsia="ru-RU"/>
        </w:rPr>
        <w:t xml:space="preserve"> году д</w:t>
      </w:r>
      <w:r w:rsidR="00A3150A">
        <w:rPr>
          <w:rFonts w:eastAsia="Times New Roman" w:cs="Times New Roman"/>
          <w:szCs w:val="28"/>
          <w:lang w:eastAsia="ru-RU"/>
        </w:rPr>
        <w:t>анное соотношение достигнуто</w:t>
      </w:r>
      <w:r w:rsidRPr="004F5E6A">
        <w:rPr>
          <w:rFonts w:eastAsia="Times New Roman" w:cs="Times New Roman"/>
          <w:szCs w:val="28"/>
          <w:lang w:eastAsia="ru-RU"/>
        </w:rPr>
        <w:t>.</w:t>
      </w:r>
    </w:p>
    <w:p w:rsidR="00AC69AE" w:rsidRPr="004F5E6A" w:rsidRDefault="00AC69AE" w:rsidP="006A4080">
      <w:pPr>
        <w:ind w:firstLine="709"/>
        <w:jc w:val="both"/>
      </w:pPr>
    </w:p>
    <w:p w:rsidR="000D177D" w:rsidRPr="004F5E6A" w:rsidRDefault="005B0B3B" w:rsidP="006A4080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E6A">
        <w:rPr>
          <w:b/>
        </w:rPr>
        <w:t>Показатель 8.4.Среднемесячная номинальная начисленная заработная плата</w:t>
      </w:r>
      <w:r w:rsidR="00135250" w:rsidRPr="004F5E6A">
        <w:rPr>
          <w:b/>
        </w:rPr>
        <w:t xml:space="preserve"> </w:t>
      </w:r>
      <w:r w:rsidR="00AC69AE" w:rsidRPr="004F5E6A">
        <w:rPr>
          <w:b/>
        </w:rPr>
        <w:t>учителей муниципальных общеобразовательных учреждений</w:t>
      </w:r>
      <w:r w:rsidR="00135250" w:rsidRPr="004F5E6A">
        <w:rPr>
          <w:b/>
        </w:rPr>
        <w:t xml:space="preserve"> </w:t>
      </w:r>
      <w:r w:rsidR="00A97CCA">
        <w:t>увеличилась</w:t>
      </w:r>
      <w:r w:rsidR="00817CB4" w:rsidRPr="004F5E6A">
        <w:t xml:space="preserve"> </w:t>
      </w:r>
      <w:r w:rsidR="00AC69AE" w:rsidRPr="004F5E6A">
        <w:t xml:space="preserve">на </w:t>
      </w:r>
      <w:r w:rsidR="00460D45" w:rsidRPr="004F5E6A">
        <w:t>0,5</w:t>
      </w:r>
      <w:r w:rsidR="00AC69AE" w:rsidRPr="004F5E6A">
        <w:t xml:space="preserve">% с  </w:t>
      </w:r>
      <w:r w:rsidR="00460D45" w:rsidRPr="004F5E6A">
        <w:t>27 823</w:t>
      </w:r>
      <w:r w:rsidR="00817CB4" w:rsidRPr="004F5E6A">
        <w:t xml:space="preserve"> </w:t>
      </w:r>
      <w:r w:rsidR="00AC69AE" w:rsidRPr="004F5E6A">
        <w:t>руб</w:t>
      </w:r>
      <w:r w:rsidR="00460D45" w:rsidRPr="004F5E6A">
        <w:t>.</w:t>
      </w:r>
      <w:r w:rsidR="00AC69AE" w:rsidRPr="004F5E6A">
        <w:t xml:space="preserve"> в 201</w:t>
      </w:r>
      <w:r w:rsidR="00460D45" w:rsidRPr="004F5E6A">
        <w:t>5</w:t>
      </w:r>
      <w:r w:rsidR="00AC69AE" w:rsidRPr="004F5E6A">
        <w:t xml:space="preserve"> году до </w:t>
      </w:r>
      <w:r w:rsidR="005A61A5" w:rsidRPr="004F5E6A">
        <w:t xml:space="preserve">27 </w:t>
      </w:r>
      <w:r w:rsidR="00460D45" w:rsidRPr="004F5E6A">
        <w:t>955</w:t>
      </w:r>
      <w:r w:rsidR="00AC69AE" w:rsidRPr="004F5E6A">
        <w:t xml:space="preserve"> руб. в 201</w:t>
      </w:r>
      <w:r w:rsidR="00460D45" w:rsidRPr="004F5E6A">
        <w:t>6</w:t>
      </w:r>
      <w:r w:rsidR="000D177D" w:rsidRPr="004F5E6A">
        <w:t xml:space="preserve"> году, по причине норматива </w:t>
      </w:r>
      <w:r w:rsidR="000D177D" w:rsidRPr="004F5E6A">
        <w:rPr>
          <w:rFonts w:eastAsia="Times New Roman" w:cs="Times New Roman"/>
          <w:szCs w:val="28"/>
          <w:lang w:eastAsia="ru-RU"/>
        </w:rPr>
        <w:t>з</w:t>
      </w:r>
      <w:r w:rsidR="000D177D" w:rsidRPr="004F5E6A">
        <w:rPr>
          <w:rFonts w:eastAsia="Times New Roman" w:cs="Times New Roman"/>
          <w:szCs w:val="28"/>
          <w:lang w:eastAsia="ru-RU"/>
        </w:rPr>
        <w:t>а</w:t>
      </w:r>
      <w:r w:rsidR="000D177D" w:rsidRPr="004F5E6A">
        <w:rPr>
          <w:rFonts w:eastAsia="Times New Roman" w:cs="Times New Roman"/>
          <w:szCs w:val="28"/>
          <w:lang w:eastAsia="ru-RU"/>
        </w:rPr>
        <w:t>работной платы педагогических работников общего образования к средней зарабо</w:t>
      </w:r>
      <w:r w:rsidR="000D177D" w:rsidRPr="004F5E6A">
        <w:rPr>
          <w:rFonts w:eastAsia="Times New Roman" w:cs="Times New Roman"/>
          <w:szCs w:val="28"/>
          <w:lang w:eastAsia="ru-RU"/>
        </w:rPr>
        <w:t>т</w:t>
      </w:r>
      <w:r w:rsidR="000D177D" w:rsidRPr="004F5E6A">
        <w:rPr>
          <w:rFonts w:eastAsia="Times New Roman" w:cs="Times New Roman"/>
          <w:szCs w:val="28"/>
          <w:lang w:eastAsia="ru-RU"/>
        </w:rPr>
        <w:t>ной плате в экономике</w:t>
      </w:r>
      <w:r w:rsidR="00460D45" w:rsidRPr="004F5E6A">
        <w:rPr>
          <w:rFonts w:eastAsia="Times New Roman" w:cs="Times New Roman"/>
          <w:szCs w:val="28"/>
          <w:lang w:eastAsia="ru-RU"/>
        </w:rPr>
        <w:t xml:space="preserve"> в Краснодарском крае, </w:t>
      </w:r>
      <w:r w:rsidR="000D177D" w:rsidRPr="004F5E6A">
        <w:rPr>
          <w:rFonts w:eastAsia="Times New Roman" w:cs="Times New Roman"/>
          <w:szCs w:val="28"/>
          <w:lang w:eastAsia="ru-RU"/>
        </w:rPr>
        <w:t>в 201</w:t>
      </w:r>
      <w:r w:rsidR="00460D45" w:rsidRPr="004F5E6A">
        <w:rPr>
          <w:rFonts w:eastAsia="Times New Roman" w:cs="Times New Roman"/>
          <w:szCs w:val="28"/>
          <w:lang w:eastAsia="ru-RU"/>
        </w:rPr>
        <w:t>6</w:t>
      </w:r>
      <w:r w:rsidR="000D177D" w:rsidRPr="004F5E6A">
        <w:rPr>
          <w:rFonts w:eastAsia="Times New Roman" w:cs="Times New Roman"/>
          <w:szCs w:val="28"/>
          <w:lang w:eastAsia="ru-RU"/>
        </w:rPr>
        <w:t xml:space="preserve"> году </w:t>
      </w:r>
      <w:r w:rsidR="00460D45" w:rsidRPr="004F5E6A">
        <w:rPr>
          <w:rFonts w:eastAsia="Times New Roman" w:cs="Times New Roman"/>
          <w:szCs w:val="28"/>
          <w:lang w:eastAsia="ru-RU"/>
        </w:rPr>
        <w:t>это соотношение состав</w:t>
      </w:r>
      <w:r w:rsidR="00460D45" w:rsidRPr="004F5E6A">
        <w:rPr>
          <w:rFonts w:eastAsia="Times New Roman" w:cs="Times New Roman"/>
          <w:szCs w:val="28"/>
          <w:lang w:eastAsia="ru-RU"/>
        </w:rPr>
        <w:t>и</w:t>
      </w:r>
      <w:r w:rsidR="00460D45" w:rsidRPr="004F5E6A">
        <w:rPr>
          <w:rFonts w:eastAsia="Times New Roman" w:cs="Times New Roman"/>
          <w:szCs w:val="28"/>
          <w:lang w:eastAsia="ru-RU"/>
        </w:rPr>
        <w:t>ло 0,3% в рамках муниципального образования.</w:t>
      </w:r>
      <w:proofErr w:type="gramEnd"/>
    </w:p>
    <w:p w:rsidR="00674713" w:rsidRPr="004F5E6A" w:rsidRDefault="00261108" w:rsidP="006A4080">
      <w:pPr>
        <w:ind w:firstLine="709"/>
        <w:jc w:val="both"/>
      </w:pPr>
      <w:r w:rsidRPr="004F5E6A">
        <w:t>Для улучшения качества жизни педагогических работников действует система различных стимулов, предоставляются меры социальной поддержки:</w:t>
      </w:r>
    </w:p>
    <w:p w:rsidR="00261108" w:rsidRPr="004F5E6A" w:rsidRDefault="00261108" w:rsidP="006A4080">
      <w:pPr>
        <w:ind w:firstLine="709"/>
        <w:jc w:val="both"/>
      </w:pPr>
      <w:r w:rsidRPr="004F5E6A">
        <w:t>- ежемесячно выплачиваются молодым специалистам: 4 000 руб. – 1-ый год работы, 3 000 руб. – 2-ой год работы и 2000 руб. – 3-ий год работы;</w:t>
      </w:r>
    </w:p>
    <w:p w:rsidR="00261108" w:rsidRPr="004F5E6A" w:rsidRDefault="00261108" w:rsidP="006A4080">
      <w:pPr>
        <w:ind w:firstLine="709"/>
        <w:jc w:val="both"/>
      </w:pPr>
      <w:r w:rsidRPr="004F5E6A">
        <w:t xml:space="preserve">- выплачиваются доплаты педагогическим работникам общего и дошкольного образования из краевого бюджета в размере 3 </w:t>
      </w:r>
      <w:r w:rsidR="00A97CCA">
        <w:t>000</w:t>
      </w:r>
      <w:r w:rsidRPr="004F5E6A">
        <w:t>.</w:t>
      </w:r>
      <w:r w:rsidR="007C1013" w:rsidRPr="004F5E6A">
        <w:t xml:space="preserve"> </w:t>
      </w:r>
      <w:r w:rsidRPr="004F5E6A">
        <w:t>руб.;</w:t>
      </w:r>
    </w:p>
    <w:p w:rsidR="00261108" w:rsidRPr="004F5E6A" w:rsidRDefault="00261108" w:rsidP="006A4080">
      <w:pPr>
        <w:ind w:firstLine="709"/>
        <w:jc w:val="both"/>
      </w:pPr>
      <w:r w:rsidRPr="004F5E6A">
        <w:t xml:space="preserve">- ежемесячная денежная компенсация на оплату </w:t>
      </w:r>
      <w:r w:rsidR="007C1013" w:rsidRPr="004F5E6A">
        <w:t>коммунальных</w:t>
      </w:r>
      <w:r w:rsidRPr="004F5E6A">
        <w:t xml:space="preserve"> услуг педаг</w:t>
      </w:r>
      <w:r w:rsidRPr="004F5E6A">
        <w:t>о</w:t>
      </w:r>
      <w:r w:rsidRPr="004F5E6A">
        <w:t>гам, проживающим в сельской местности.</w:t>
      </w:r>
    </w:p>
    <w:p w:rsidR="00261108" w:rsidRPr="006A4080" w:rsidRDefault="00261108" w:rsidP="006A4080">
      <w:pPr>
        <w:ind w:firstLine="709"/>
        <w:jc w:val="both"/>
      </w:pPr>
    </w:p>
    <w:p w:rsidR="00AC69AE" w:rsidRPr="006A4080" w:rsidRDefault="001F2993" w:rsidP="006A4080">
      <w:pPr>
        <w:jc w:val="both"/>
      </w:pPr>
      <w:r w:rsidRPr="006A4080">
        <w:rPr>
          <w:b/>
        </w:rPr>
        <w:t>Показатель 8.5.</w:t>
      </w:r>
      <w:r w:rsidR="007C1013">
        <w:rPr>
          <w:b/>
        </w:rPr>
        <w:t xml:space="preserve"> </w:t>
      </w:r>
      <w:r w:rsidRPr="006A4080">
        <w:rPr>
          <w:b/>
        </w:rPr>
        <w:t>Среднемесячная номинальная начисленная заработная плата</w:t>
      </w:r>
      <w:r w:rsidR="002B46DD" w:rsidRPr="006A4080">
        <w:rPr>
          <w:b/>
        </w:rPr>
        <w:t xml:space="preserve"> раб</w:t>
      </w:r>
      <w:r w:rsidR="00AC69AE" w:rsidRPr="006A4080">
        <w:rPr>
          <w:b/>
        </w:rPr>
        <w:t>отников  муниципальных учреждений культуры и искусства</w:t>
      </w:r>
      <w:r w:rsidR="00135250" w:rsidRPr="006A4080">
        <w:rPr>
          <w:b/>
        </w:rPr>
        <w:t xml:space="preserve"> </w:t>
      </w:r>
      <w:r w:rsidR="00AC69AE" w:rsidRPr="006A4080">
        <w:t xml:space="preserve">увеличилась на </w:t>
      </w:r>
      <w:r w:rsidR="00265BF6">
        <w:t>3</w:t>
      </w:r>
      <w:r w:rsidR="00AC69AE" w:rsidRPr="006A4080">
        <w:t xml:space="preserve">% с </w:t>
      </w:r>
      <w:r w:rsidR="009F1C3A">
        <w:t>18 369,6</w:t>
      </w:r>
      <w:r w:rsidR="002B46DD" w:rsidRPr="006A4080">
        <w:t xml:space="preserve"> </w:t>
      </w:r>
      <w:r w:rsidR="00AC69AE" w:rsidRPr="006A4080">
        <w:t>руб. в 201</w:t>
      </w:r>
      <w:r w:rsidR="009F1C3A">
        <w:t>5</w:t>
      </w:r>
      <w:r w:rsidR="00AC69AE" w:rsidRPr="006A4080">
        <w:t xml:space="preserve"> году до </w:t>
      </w:r>
      <w:r w:rsidR="00265BF6">
        <w:t>18 926,9</w:t>
      </w:r>
      <w:r w:rsidR="00AC69AE" w:rsidRPr="006A4080">
        <w:t xml:space="preserve"> руб. в 201</w:t>
      </w:r>
      <w:r w:rsidR="009F1C3A">
        <w:t>6</w:t>
      </w:r>
      <w:r w:rsidR="00AC69AE" w:rsidRPr="006A4080">
        <w:t xml:space="preserve"> году</w:t>
      </w:r>
      <w:r w:rsidR="00322CE9" w:rsidRPr="006A4080">
        <w:t>.</w:t>
      </w:r>
      <w:r w:rsidR="000554B3" w:rsidRPr="006A4080">
        <w:t xml:space="preserve"> </w:t>
      </w:r>
    </w:p>
    <w:p w:rsidR="007C1AD5" w:rsidRPr="006A4080" w:rsidRDefault="00EA17F6" w:rsidP="006A4080">
      <w:pPr>
        <w:ind w:firstLine="709"/>
        <w:jc w:val="both"/>
      </w:pPr>
      <w:r w:rsidRPr="006A4080">
        <w:t>В рамках реализации государственной программы Краснодарского края «Ра</w:t>
      </w:r>
      <w:r w:rsidRPr="006A4080">
        <w:t>з</w:t>
      </w:r>
      <w:r w:rsidRPr="006A4080">
        <w:t>витие культуры» в бюджет МО г. Новороссийск в 201</w:t>
      </w:r>
      <w:r w:rsidR="008E2E74">
        <w:t>6</w:t>
      </w:r>
      <w:r w:rsidRPr="006A4080">
        <w:t xml:space="preserve"> году поступили средства в размере </w:t>
      </w:r>
      <w:r w:rsidR="00736014" w:rsidRPr="00736014">
        <w:t>51,3</w:t>
      </w:r>
      <w:r w:rsidRPr="00736014">
        <w:t xml:space="preserve"> млн</w:t>
      </w:r>
      <w:proofErr w:type="gramStart"/>
      <w:r w:rsidRPr="006A4080">
        <w:t>.р</w:t>
      </w:r>
      <w:proofErr w:type="gramEnd"/>
      <w:r w:rsidRPr="006A4080">
        <w:t>уб., которые были направлены на повышение уровня средней з</w:t>
      </w:r>
      <w:r w:rsidRPr="006A4080">
        <w:t>а</w:t>
      </w:r>
      <w:r w:rsidRPr="006A4080">
        <w:t>работной платы работников муниципальных учреждений до уровня средней зар</w:t>
      </w:r>
      <w:r w:rsidRPr="006A4080">
        <w:t>а</w:t>
      </w:r>
      <w:r w:rsidRPr="006A4080">
        <w:lastRenderedPageBreak/>
        <w:t>ботной платы Краснодарского края, а так же на предоставление мер социальной поддержки в виде компенсации расходов на оплату жилых помещений педагогич</w:t>
      </w:r>
      <w:r w:rsidRPr="006A4080">
        <w:t>е</w:t>
      </w:r>
      <w:r w:rsidRPr="006A4080">
        <w:t>ским работникам отрасли, проживающим и работающим в сельской местности.</w:t>
      </w:r>
    </w:p>
    <w:p w:rsidR="00EA17F6" w:rsidRPr="006A4080" w:rsidRDefault="00EA17F6" w:rsidP="006A4080">
      <w:pPr>
        <w:ind w:firstLine="709"/>
        <w:jc w:val="both"/>
      </w:pPr>
    </w:p>
    <w:p w:rsidR="00D912AF" w:rsidRDefault="00F95ED9" w:rsidP="00D912AF">
      <w:pPr>
        <w:jc w:val="both"/>
      </w:pPr>
      <w:r w:rsidRPr="005A6B1C">
        <w:rPr>
          <w:b/>
        </w:rPr>
        <w:t>Показатель 8.6.</w:t>
      </w:r>
      <w:r w:rsidR="007144E9" w:rsidRPr="005A6B1C">
        <w:rPr>
          <w:b/>
        </w:rPr>
        <w:t xml:space="preserve"> </w:t>
      </w:r>
      <w:r w:rsidRPr="005A6B1C">
        <w:rPr>
          <w:b/>
        </w:rPr>
        <w:t>Среднемесячная номинальная начисленная заработная плат</w:t>
      </w:r>
      <w:r w:rsidR="000554B3" w:rsidRPr="005A6B1C">
        <w:rPr>
          <w:b/>
        </w:rPr>
        <w:t xml:space="preserve">а </w:t>
      </w:r>
      <w:r w:rsidR="00AC69AE" w:rsidRPr="005A6B1C">
        <w:rPr>
          <w:b/>
        </w:rPr>
        <w:t>работников муниципальных  учреждений физической культуры и спорта</w:t>
      </w:r>
      <w:r w:rsidR="00135250" w:rsidRPr="005A6B1C">
        <w:rPr>
          <w:b/>
        </w:rPr>
        <w:t xml:space="preserve"> </w:t>
      </w:r>
      <w:r w:rsidR="00265BF6">
        <w:t>ув</w:t>
      </w:r>
      <w:r w:rsidR="00265BF6">
        <w:t>е</w:t>
      </w:r>
      <w:r w:rsidR="00265BF6">
        <w:t>личилась</w:t>
      </w:r>
      <w:r w:rsidR="00D912AF" w:rsidRPr="005A6B1C">
        <w:t xml:space="preserve"> на </w:t>
      </w:r>
      <w:r w:rsidR="00265BF6">
        <w:t>17,6</w:t>
      </w:r>
      <w:r w:rsidR="00D912AF" w:rsidRPr="005A6B1C">
        <w:t xml:space="preserve"> % с  22 720,3</w:t>
      </w:r>
      <w:r w:rsidR="00265BF6">
        <w:t xml:space="preserve"> руб.</w:t>
      </w:r>
      <w:r w:rsidR="00D912AF" w:rsidRPr="005A6B1C">
        <w:t xml:space="preserve"> в 2015 году до </w:t>
      </w:r>
      <w:r w:rsidR="00265BF6">
        <w:t>26 715,8</w:t>
      </w:r>
      <w:r w:rsidR="00D912AF" w:rsidRPr="005A6B1C">
        <w:t xml:space="preserve"> руб. в 2016 году за счет проведенного распределения нагрузки тренеров и процесса оптимизации фонда р</w:t>
      </w:r>
      <w:r w:rsidR="00D912AF" w:rsidRPr="005A6B1C">
        <w:t>а</w:t>
      </w:r>
      <w:r w:rsidR="00D912AF" w:rsidRPr="005A6B1C">
        <w:t xml:space="preserve">бочего времени.  </w:t>
      </w:r>
    </w:p>
    <w:p w:rsidR="008E2E74" w:rsidRDefault="002A3694" w:rsidP="00D912AF">
      <w:pPr>
        <w:jc w:val="both"/>
      </w:pPr>
      <w:r w:rsidRPr="002A3694">
        <w:rPr>
          <w:noProof/>
          <w:lang w:eastAsia="ru-RU"/>
        </w:rPr>
        <w:drawing>
          <wp:inline distT="0" distB="0" distL="0" distR="0">
            <wp:extent cx="6325169" cy="3705101"/>
            <wp:effectExtent l="19050" t="0" r="18481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2E74" w:rsidRDefault="008E2E74" w:rsidP="00D912AF">
      <w:pPr>
        <w:jc w:val="both"/>
      </w:pPr>
    </w:p>
    <w:p w:rsidR="006A4080" w:rsidRPr="006A4080" w:rsidRDefault="006A4080" w:rsidP="006A4080">
      <w:pPr>
        <w:jc w:val="center"/>
        <w:rPr>
          <w:rFonts w:cs="Times New Roman"/>
          <w:b/>
        </w:rPr>
      </w:pPr>
    </w:p>
    <w:p w:rsidR="00863A4D" w:rsidRPr="006A4080" w:rsidRDefault="00494F42" w:rsidP="006A4080">
      <w:pPr>
        <w:jc w:val="center"/>
        <w:rPr>
          <w:rFonts w:cs="Times New Roman"/>
          <w:b/>
        </w:rPr>
      </w:pPr>
      <w:r w:rsidRPr="006A4080">
        <w:rPr>
          <w:rFonts w:cs="Times New Roman"/>
          <w:b/>
          <w:lang w:val="en-US"/>
        </w:rPr>
        <w:t>II</w:t>
      </w:r>
      <w:r w:rsidR="00176546" w:rsidRPr="006A4080">
        <w:rPr>
          <w:rFonts w:cs="Times New Roman"/>
          <w:b/>
        </w:rPr>
        <w:t>. Дошкольное образование</w:t>
      </w:r>
    </w:p>
    <w:p w:rsidR="00176546" w:rsidRPr="006A4080" w:rsidRDefault="00176546" w:rsidP="006A4080">
      <w:pPr>
        <w:jc w:val="center"/>
        <w:rPr>
          <w:b/>
          <w:lang w:eastAsia="ru-RU"/>
        </w:rPr>
      </w:pPr>
    </w:p>
    <w:p w:rsidR="00D73A74" w:rsidRPr="00BA35F5" w:rsidRDefault="00D73A74" w:rsidP="00D73A74">
      <w:pPr>
        <w:jc w:val="both"/>
      </w:pPr>
      <w:r w:rsidRPr="00BA35F5">
        <w:rPr>
          <w:b/>
          <w:lang w:eastAsia="ru-RU"/>
        </w:rPr>
        <w:t xml:space="preserve">Показатель 9. </w:t>
      </w:r>
      <w:r w:rsidRPr="00BA35F5">
        <w:rPr>
          <w:b/>
        </w:rPr>
        <w:t>Доля детей в возрасте 1 - 6 лет, получающих дошкольную обр</w:t>
      </w:r>
      <w:r w:rsidRPr="00BA35F5">
        <w:rPr>
          <w:b/>
        </w:rPr>
        <w:t>а</w:t>
      </w:r>
      <w:r w:rsidRPr="00BA35F5">
        <w:rPr>
          <w:b/>
        </w:rPr>
        <w:t>зовательную услугу и (или) услугу по их содержанию в муниципальных обр</w:t>
      </w:r>
      <w:r w:rsidRPr="00BA35F5">
        <w:rPr>
          <w:b/>
        </w:rPr>
        <w:t>а</w:t>
      </w:r>
      <w:r w:rsidRPr="00BA35F5">
        <w:rPr>
          <w:b/>
        </w:rPr>
        <w:t xml:space="preserve">зовательных учреждениях в общей численности детей в возрасте 1 - 6 лет </w:t>
      </w:r>
      <w:r w:rsidRPr="00BA35F5">
        <w:t>во</w:t>
      </w:r>
      <w:r w:rsidRPr="00BA35F5">
        <w:t>з</w:t>
      </w:r>
      <w:r w:rsidRPr="00BA35F5">
        <w:t>росла на 2,1 процентных пункта (с 90,9% в 2015 году до 93,0% в 2016 году).</w:t>
      </w:r>
    </w:p>
    <w:p w:rsidR="00D73A74" w:rsidRPr="00BA35F5" w:rsidRDefault="00D73A74" w:rsidP="00D73A74">
      <w:pPr>
        <w:ind w:firstLine="709"/>
        <w:jc w:val="both"/>
      </w:pPr>
      <w:r w:rsidRPr="00BA35F5">
        <w:t>Темп роста показателя обусловлен увеличением численности детей, пол</w:t>
      </w:r>
      <w:r w:rsidRPr="00BA35F5">
        <w:t>у</w:t>
      </w:r>
      <w:r w:rsidRPr="00BA35F5">
        <w:t xml:space="preserve">чающих дошкольную общеобразовательную услугу, в рамках данной возрастной группы на 2% по сравнению с 2015 годом </w:t>
      </w:r>
    </w:p>
    <w:p w:rsidR="00D73A74" w:rsidRPr="00BA35F5" w:rsidRDefault="00D73A74" w:rsidP="00D73A74">
      <w:pPr>
        <w:ind w:firstLine="709"/>
        <w:jc w:val="both"/>
      </w:pPr>
      <w:r w:rsidRPr="00BA35F5">
        <w:t>При расчете данного показателя учитывались дети дошкольного возраста, п</w:t>
      </w:r>
      <w:r w:rsidRPr="00BA35F5">
        <w:t>о</w:t>
      </w:r>
      <w:r w:rsidRPr="00BA35F5">
        <w:t xml:space="preserve">лучающие общеобразовательные услуги в </w:t>
      </w:r>
      <w:proofErr w:type="gramStart"/>
      <w:r w:rsidRPr="00BA35F5">
        <w:t>группах полного дня</w:t>
      </w:r>
      <w:proofErr w:type="gramEnd"/>
      <w:r w:rsidRPr="00BA35F5">
        <w:t>, групп кратковр</w:t>
      </w:r>
      <w:r w:rsidRPr="00BA35F5">
        <w:t>е</w:t>
      </w:r>
      <w:r w:rsidRPr="00BA35F5">
        <w:t>менного пребывания, группах семейного воспитания, и учреждениях негосударс</w:t>
      </w:r>
      <w:r w:rsidRPr="00BA35F5">
        <w:t>т</w:t>
      </w:r>
      <w:r w:rsidRPr="00BA35F5">
        <w:t>венного сектора, а так же посещающие вариативные формы образования.</w:t>
      </w:r>
    </w:p>
    <w:p w:rsidR="00D73A74" w:rsidRDefault="00D73A74" w:rsidP="00D73A74">
      <w:pPr>
        <w:ind w:firstLine="709"/>
        <w:jc w:val="both"/>
      </w:pPr>
    </w:p>
    <w:p w:rsidR="00D73A74" w:rsidRDefault="00D73A74" w:rsidP="00D73A74">
      <w:pPr>
        <w:jc w:val="both"/>
      </w:pPr>
      <w:r w:rsidRPr="0039580F">
        <w:rPr>
          <w:noProof/>
          <w:sz w:val="36"/>
          <w:lang w:eastAsia="ru-RU"/>
        </w:rPr>
        <w:lastRenderedPageBreak/>
        <w:drawing>
          <wp:inline distT="0" distB="0" distL="0" distR="0">
            <wp:extent cx="6555880" cy="3705101"/>
            <wp:effectExtent l="19050" t="0" r="16370" b="0"/>
            <wp:docPr id="5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3A74" w:rsidRDefault="00D73A74" w:rsidP="00D73A74">
      <w:pPr>
        <w:ind w:firstLine="709"/>
        <w:jc w:val="both"/>
      </w:pPr>
    </w:p>
    <w:p w:rsidR="00D73A74" w:rsidRDefault="00D73A74" w:rsidP="00D73A74">
      <w:pPr>
        <w:jc w:val="both"/>
      </w:pPr>
    </w:p>
    <w:p w:rsidR="00D73A74" w:rsidRPr="00BA35F5" w:rsidRDefault="00D73A74" w:rsidP="00D73A74">
      <w:pPr>
        <w:jc w:val="both"/>
      </w:pPr>
      <w:r w:rsidRPr="00BA35F5">
        <w:rPr>
          <w:b/>
          <w:lang w:eastAsia="ru-RU"/>
        </w:rPr>
        <w:t>Показатель 10.</w:t>
      </w:r>
      <w:r w:rsidRPr="00BA35F5">
        <w:rPr>
          <w:b/>
          <w:i/>
        </w:rPr>
        <w:t xml:space="preserve">  </w:t>
      </w:r>
      <w:r w:rsidRPr="00BA35F5">
        <w:rPr>
          <w:b/>
        </w:rPr>
        <w:t>Доля детей в возрасте 1 – 6 лет, стоящих на учете для определ</w:t>
      </w:r>
      <w:r w:rsidRPr="00BA35F5">
        <w:rPr>
          <w:b/>
        </w:rPr>
        <w:t>е</w:t>
      </w:r>
      <w:r w:rsidRPr="00BA35F5">
        <w:rPr>
          <w:b/>
        </w:rPr>
        <w:t>ния в муниципальные дошкольные образовательные учреждения, в общей численности детей в возрасте 1 – 6 лет</w:t>
      </w:r>
      <w:r w:rsidRPr="00BA35F5">
        <w:t xml:space="preserve"> снизился на </w:t>
      </w:r>
      <w:r w:rsidR="008F59D1">
        <w:t>1,2</w:t>
      </w:r>
      <w:r w:rsidRPr="00BA35F5">
        <w:t xml:space="preserve"> процентных пункта (с 17,0% в 2015 году до 15,8% в 2016 году).</w:t>
      </w:r>
    </w:p>
    <w:p w:rsidR="00D73A74" w:rsidRPr="00BA35F5" w:rsidRDefault="00D73A74" w:rsidP="00D73A74">
      <w:pPr>
        <w:ind w:firstLine="709"/>
        <w:jc w:val="both"/>
      </w:pPr>
      <w:r w:rsidRPr="00BA35F5">
        <w:t xml:space="preserve">Снижение значения показателя отражает сокращение очереди в детские сады на 9,13% (с 3 604 чел. в 2015 до 3 275,2 чел. </w:t>
      </w:r>
      <w:r w:rsidR="00746411">
        <w:t>в</w:t>
      </w:r>
      <w:r w:rsidRPr="00BA35F5">
        <w:t xml:space="preserve"> 2016 году) в результате роста числе</w:t>
      </w:r>
      <w:r w:rsidRPr="00BA35F5">
        <w:t>н</w:t>
      </w:r>
      <w:r w:rsidRPr="00BA35F5">
        <w:t>ности детей:</w:t>
      </w:r>
    </w:p>
    <w:p w:rsidR="00D73A74" w:rsidRPr="00BA35F5" w:rsidRDefault="00D73A74" w:rsidP="00D73A74">
      <w:pPr>
        <w:ind w:firstLine="709"/>
        <w:jc w:val="both"/>
      </w:pPr>
      <w:r w:rsidRPr="00BA35F5">
        <w:t>-посещающих муниципальные детские сады – 15 392 чел.;</w:t>
      </w:r>
    </w:p>
    <w:p w:rsidR="00D73A74" w:rsidRPr="00BA35F5" w:rsidRDefault="00D73A74" w:rsidP="00D73A74">
      <w:pPr>
        <w:ind w:firstLine="709"/>
        <w:jc w:val="both"/>
      </w:pPr>
      <w:r w:rsidRPr="00BA35F5">
        <w:t>- в группах кратковременного пребывания на 0,3% (1 250 чел. До 1 253 чел.);</w:t>
      </w:r>
    </w:p>
    <w:p w:rsidR="00D73A74" w:rsidRPr="00BA35F5" w:rsidRDefault="00D73A74" w:rsidP="00D73A74">
      <w:pPr>
        <w:ind w:firstLine="709"/>
        <w:jc w:val="both"/>
      </w:pPr>
      <w:r w:rsidRPr="00BA35F5">
        <w:t>-в группах семейного воспитания на 1,53% (до 236 чел.);</w:t>
      </w:r>
    </w:p>
    <w:p w:rsidR="00D73A74" w:rsidRPr="00BA35F5" w:rsidRDefault="00D73A74" w:rsidP="00D73A74">
      <w:pPr>
        <w:ind w:firstLine="709"/>
        <w:jc w:val="both"/>
      </w:pPr>
      <w:r w:rsidRPr="00BA35F5">
        <w:t>- охваченных дошкольным образованием индивидуальными предпринимат</w:t>
      </w:r>
      <w:r w:rsidRPr="00BA35F5">
        <w:t>е</w:t>
      </w:r>
      <w:r w:rsidRPr="00BA35F5">
        <w:t>лями 1 232 чел.</w:t>
      </w:r>
    </w:p>
    <w:p w:rsidR="00D73A74" w:rsidRPr="00BA35F5" w:rsidRDefault="00D73A74" w:rsidP="00D73A74">
      <w:pPr>
        <w:ind w:firstLine="709"/>
        <w:jc w:val="both"/>
      </w:pPr>
    </w:p>
    <w:p w:rsidR="00D73A74" w:rsidRPr="00BA35F5" w:rsidRDefault="00D73A74" w:rsidP="00D73A74">
      <w:pPr>
        <w:jc w:val="both"/>
        <w:rPr>
          <w:b/>
        </w:rPr>
      </w:pPr>
      <w:r w:rsidRPr="00BA35F5">
        <w:rPr>
          <w:b/>
          <w:lang w:eastAsia="ru-RU"/>
        </w:rPr>
        <w:t xml:space="preserve">Показатель 11. </w:t>
      </w:r>
      <w:r w:rsidRPr="00BA35F5">
        <w:rPr>
          <w:b/>
        </w:rPr>
        <w:t>Доля муниципальных дошкольных образовательных учрежд</w:t>
      </w:r>
      <w:r w:rsidRPr="00BA35F5">
        <w:rPr>
          <w:b/>
        </w:rPr>
        <w:t>е</w:t>
      </w:r>
      <w:r w:rsidRPr="00BA35F5">
        <w:rPr>
          <w:b/>
        </w:rPr>
        <w:t>ний, здания которых находятся в аварийном состоянии или требуют капитал</w:t>
      </w:r>
      <w:r w:rsidRPr="00BA35F5">
        <w:rPr>
          <w:b/>
        </w:rPr>
        <w:t>ь</w:t>
      </w:r>
      <w:r w:rsidRPr="00BA35F5">
        <w:rPr>
          <w:b/>
        </w:rPr>
        <w:t xml:space="preserve">ного ремонта, в общем числе муниципальных дошкольных образовательных учреждений </w:t>
      </w:r>
      <w:r w:rsidRPr="00BA35F5">
        <w:t>находится на уровне предыдущего года и составляет 0%.</w:t>
      </w:r>
    </w:p>
    <w:p w:rsidR="00D73A74" w:rsidRPr="00BA35F5" w:rsidRDefault="00D73A74" w:rsidP="00D73A74">
      <w:pPr>
        <w:ind w:firstLine="709"/>
        <w:jc w:val="both"/>
        <w:rPr>
          <w:lang w:eastAsia="ru-RU"/>
        </w:rPr>
      </w:pPr>
      <w:r w:rsidRPr="00BA35F5">
        <w:rPr>
          <w:lang w:eastAsia="ru-RU"/>
        </w:rPr>
        <w:t>На территории городского округа числится 57 муниципальных дошкольных общеобразовательных учреждений. С целью сохранения уровня данного показателя ежегодно проводится косметический ремонт дошкольных образовательных учре</w:t>
      </w:r>
      <w:r w:rsidRPr="00BA35F5">
        <w:rPr>
          <w:lang w:eastAsia="ru-RU"/>
        </w:rPr>
        <w:t>ж</w:t>
      </w:r>
      <w:r w:rsidRPr="00BA35F5">
        <w:rPr>
          <w:lang w:eastAsia="ru-RU"/>
        </w:rPr>
        <w:t xml:space="preserve">дений. </w:t>
      </w:r>
    </w:p>
    <w:p w:rsidR="007C1013" w:rsidRPr="006A4080" w:rsidRDefault="007C1013" w:rsidP="006A4080">
      <w:pPr>
        <w:ind w:firstLine="709"/>
        <w:jc w:val="both"/>
        <w:rPr>
          <w:lang w:eastAsia="ru-RU"/>
        </w:rPr>
      </w:pPr>
    </w:p>
    <w:p w:rsidR="00176546" w:rsidRPr="006A4080" w:rsidRDefault="00494F42" w:rsidP="006A4080">
      <w:pPr>
        <w:ind w:firstLine="709"/>
        <w:jc w:val="center"/>
        <w:rPr>
          <w:rFonts w:cs="Times New Roman"/>
          <w:b/>
        </w:rPr>
      </w:pPr>
      <w:r w:rsidRPr="006A4080">
        <w:rPr>
          <w:rFonts w:cs="Times New Roman"/>
          <w:b/>
          <w:lang w:val="en-US"/>
        </w:rPr>
        <w:t>III</w:t>
      </w:r>
      <w:r w:rsidR="00176546" w:rsidRPr="006A4080">
        <w:rPr>
          <w:rFonts w:cs="Times New Roman"/>
          <w:b/>
        </w:rPr>
        <w:t>. Общее и дополнительное образование</w:t>
      </w:r>
    </w:p>
    <w:p w:rsidR="005D6744" w:rsidRPr="006A4080" w:rsidRDefault="005D6744" w:rsidP="006A4080">
      <w:pPr>
        <w:ind w:firstLine="709"/>
        <w:jc w:val="center"/>
        <w:rPr>
          <w:b/>
          <w:lang w:eastAsia="ru-RU"/>
        </w:rPr>
      </w:pPr>
    </w:p>
    <w:p w:rsidR="00B32D6C" w:rsidRPr="00BA35F5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>Одним из наиболее важных показателей работы отрасли образование является создание условий для организации учебно-воспитательного процесса.</w:t>
      </w:r>
    </w:p>
    <w:p w:rsidR="00744A8F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>В 2016</w:t>
      </w:r>
      <w:r w:rsidR="00EB7B9C">
        <w:rPr>
          <w:szCs w:val="28"/>
        </w:rPr>
        <w:t xml:space="preserve"> </w:t>
      </w:r>
      <w:r w:rsidRPr="00BA35F5">
        <w:rPr>
          <w:szCs w:val="28"/>
        </w:rPr>
        <w:t xml:space="preserve">году на территории городского округа функционирует </w:t>
      </w:r>
      <w:r w:rsidR="00744A8F">
        <w:rPr>
          <w:szCs w:val="28"/>
        </w:rPr>
        <w:t>37</w:t>
      </w:r>
      <w:r w:rsidRPr="00BA35F5">
        <w:rPr>
          <w:szCs w:val="28"/>
        </w:rPr>
        <w:t xml:space="preserve"> школ (3</w:t>
      </w:r>
      <w:r w:rsidR="00744A8F">
        <w:rPr>
          <w:szCs w:val="28"/>
        </w:rPr>
        <w:t>2</w:t>
      </w:r>
      <w:r w:rsidRPr="00BA35F5">
        <w:rPr>
          <w:szCs w:val="28"/>
        </w:rPr>
        <w:t xml:space="preserve"> м</w:t>
      </w:r>
      <w:r w:rsidRPr="00BA35F5">
        <w:rPr>
          <w:szCs w:val="28"/>
        </w:rPr>
        <w:t>у</w:t>
      </w:r>
      <w:r w:rsidRPr="00BA35F5">
        <w:rPr>
          <w:szCs w:val="28"/>
        </w:rPr>
        <w:t xml:space="preserve">ниципальных, 2 государственных, 3 частных), в которых получает образование </w:t>
      </w:r>
    </w:p>
    <w:p w:rsidR="00B32D6C" w:rsidRPr="00BA35F5" w:rsidRDefault="00B32D6C" w:rsidP="00744A8F">
      <w:pPr>
        <w:jc w:val="both"/>
        <w:rPr>
          <w:szCs w:val="28"/>
        </w:rPr>
      </w:pPr>
      <w:r w:rsidRPr="00BA35F5">
        <w:rPr>
          <w:szCs w:val="28"/>
        </w:rPr>
        <w:t>29 873 человек.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>Соответствие образовательных учреждений  лицензионным требованиям ост</w:t>
      </w:r>
      <w:r w:rsidRPr="00BA35F5">
        <w:rPr>
          <w:szCs w:val="28"/>
        </w:rPr>
        <w:t>а</w:t>
      </w:r>
      <w:r w:rsidRPr="00BA35F5">
        <w:rPr>
          <w:szCs w:val="28"/>
        </w:rPr>
        <w:t>ется на уровне прошлого года и составляет 100%.  Подтверждено право выдачи д</w:t>
      </w:r>
      <w:r w:rsidRPr="00BA35F5">
        <w:rPr>
          <w:szCs w:val="28"/>
        </w:rPr>
        <w:t>о</w:t>
      </w:r>
      <w:r w:rsidRPr="00BA35F5">
        <w:rPr>
          <w:szCs w:val="28"/>
        </w:rPr>
        <w:t>кумента об образовании государственного образца  и исполнение законодательства в части предоставления общего образования во всех проверенных учреждениях.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>Особое внимание уделяется кадровому вопросу. В школах городского округа работают 1 617 педагогических работников, а так же 1 350 работников дошкольного образования и 359 педагогов дополнительного образования. В сентябре 2016 года к работе приступили 53 молодых специалистов, выпускников педагогических вузов и колледжей.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>В 2016 году 103 педагога города стали победителями и призерами в 22 пр</w:t>
      </w:r>
      <w:r w:rsidRPr="00BA35F5">
        <w:rPr>
          <w:szCs w:val="28"/>
        </w:rPr>
        <w:t>о</w:t>
      </w:r>
      <w:r w:rsidRPr="00BA35F5">
        <w:rPr>
          <w:szCs w:val="28"/>
        </w:rPr>
        <w:t>фессиональных конкурсах краевого и всероссийского уровней.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 xml:space="preserve">Не меняется уровень обеспечения учащихся необходимыми материально-техническими предметами, которые соответствуют современным требованиям. </w:t>
      </w:r>
    </w:p>
    <w:p w:rsidR="00B32D6C" w:rsidRPr="00BA35F5" w:rsidRDefault="00B32D6C" w:rsidP="00B32D6C">
      <w:pPr>
        <w:ind w:firstLine="709"/>
        <w:jc w:val="both"/>
        <w:rPr>
          <w:lang w:eastAsia="ru-RU"/>
        </w:rPr>
      </w:pPr>
      <w:r w:rsidRPr="00BA35F5">
        <w:rPr>
          <w:lang w:eastAsia="ru-RU"/>
        </w:rPr>
        <w:t>В 2016 году продолжена реализация мероприятий  по муниципальной долг</w:t>
      </w:r>
      <w:r w:rsidRPr="00BA35F5">
        <w:rPr>
          <w:lang w:eastAsia="ru-RU"/>
        </w:rPr>
        <w:t>о</w:t>
      </w:r>
      <w:r w:rsidRPr="00BA35F5">
        <w:rPr>
          <w:lang w:eastAsia="ru-RU"/>
        </w:rPr>
        <w:t xml:space="preserve">срочной целевой программе доступная среда для </w:t>
      </w:r>
      <w:proofErr w:type="spellStart"/>
      <w:r w:rsidRPr="00BA35F5">
        <w:rPr>
          <w:lang w:eastAsia="ru-RU"/>
        </w:rPr>
        <w:t>маломобильных</w:t>
      </w:r>
      <w:proofErr w:type="spellEnd"/>
      <w:r w:rsidRPr="00BA35F5">
        <w:rPr>
          <w:lang w:eastAsia="ru-RU"/>
        </w:rPr>
        <w:t xml:space="preserve"> учащихся, в том числе:</w:t>
      </w:r>
    </w:p>
    <w:p w:rsidR="00B32D6C" w:rsidRPr="00BA35F5" w:rsidRDefault="00B32D6C" w:rsidP="00B32D6C">
      <w:pPr>
        <w:ind w:firstLine="709"/>
        <w:jc w:val="both"/>
        <w:rPr>
          <w:lang w:eastAsia="ru-RU"/>
        </w:rPr>
      </w:pPr>
      <w:r w:rsidRPr="00BA35F5">
        <w:rPr>
          <w:rFonts w:cs="Times New Roman"/>
          <w:szCs w:val="28"/>
        </w:rPr>
        <w:t>МБДОУ Д/С №49</w:t>
      </w:r>
      <w:r w:rsidRPr="00BA35F5">
        <w:rPr>
          <w:szCs w:val="28"/>
          <w:lang w:eastAsia="ru-RU"/>
        </w:rPr>
        <w:t xml:space="preserve">  созданы условия и приобретено оборудование  для </w:t>
      </w:r>
      <w:proofErr w:type="spellStart"/>
      <w:r w:rsidRPr="00BA35F5">
        <w:rPr>
          <w:szCs w:val="28"/>
          <w:lang w:eastAsia="ru-RU"/>
        </w:rPr>
        <w:t>мал</w:t>
      </w:r>
      <w:r w:rsidRPr="00BA35F5">
        <w:rPr>
          <w:szCs w:val="28"/>
          <w:lang w:eastAsia="ru-RU"/>
        </w:rPr>
        <w:t>о</w:t>
      </w:r>
      <w:r w:rsidRPr="00BA35F5">
        <w:rPr>
          <w:szCs w:val="28"/>
          <w:lang w:eastAsia="ru-RU"/>
        </w:rPr>
        <w:t>мобильных</w:t>
      </w:r>
      <w:proofErr w:type="spellEnd"/>
      <w:r w:rsidRPr="00BA35F5">
        <w:rPr>
          <w:szCs w:val="28"/>
          <w:lang w:eastAsia="ru-RU"/>
        </w:rPr>
        <w:t xml:space="preserve"> групп населения,</w:t>
      </w:r>
      <w:r w:rsidRPr="00BA35F5">
        <w:rPr>
          <w:szCs w:val="28"/>
        </w:rPr>
        <w:t xml:space="preserve"> направлено 2 841,6 тыс. рублей, в том числе, средства федерального бюджета – 1 760,3 тыс. рублей, краевого бюджета – 754,5 тыс. рублей, муниципального бюджета – 326,8 тыс. рублей. Работы выполнены на 100%.</w:t>
      </w:r>
    </w:p>
    <w:p w:rsidR="00B32D6C" w:rsidRPr="00BA35F5" w:rsidRDefault="00B32D6C" w:rsidP="00B32D6C">
      <w:pPr>
        <w:ind w:firstLine="709"/>
        <w:jc w:val="both"/>
        <w:rPr>
          <w:lang w:eastAsia="ru-RU"/>
        </w:rPr>
      </w:pPr>
      <w:r w:rsidRPr="00BA35F5">
        <w:rPr>
          <w:lang w:eastAsia="ru-RU"/>
        </w:rPr>
        <w:t xml:space="preserve"> 25 учащихся-инвалидов обучаются дистанционно в центрах СОШ № 33, 40. 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  <w:proofErr w:type="gramStart"/>
      <w:r w:rsidRPr="00BA35F5">
        <w:rPr>
          <w:lang w:eastAsia="ru-RU"/>
        </w:rPr>
        <w:t>В рамках государственной программы Краснодарского края «Развитие образ</w:t>
      </w:r>
      <w:r w:rsidRPr="00BA35F5">
        <w:rPr>
          <w:lang w:eastAsia="ru-RU"/>
        </w:rPr>
        <w:t>о</w:t>
      </w:r>
      <w:r w:rsidRPr="00BA35F5">
        <w:rPr>
          <w:lang w:eastAsia="ru-RU"/>
        </w:rPr>
        <w:t>вания» выполнены работы и проведены мероприятия: ремонт спортивных залов в двух образовательных учреждениях МАОУ СОШ № 19 и МАОУ СОШ № 33; су</w:t>
      </w:r>
      <w:r w:rsidRPr="00BA35F5">
        <w:rPr>
          <w:lang w:eastAsia="ru-RU"/>
        </w:rPr>
        <w:t>б</w:t>
      </w:r>
      <w:r w:rsidRPr="00BA35F5">
        <w:rPr>
          <w:lang w:eastAsia="ru-RU"/>
        </w:rPr>
        <w:t xml:space="preserve">сидии на </w:t>
      </w:r>
      <w:proofErr w:type="spellStart"/>
      <w:r w:rsidRPr="00BA35F5">
        <w:rPr>
          <w:lang w:eastAsia="ru-RU"/>
        </w:rPr>
        <w:t>софинансирование</w:t>
      </w:r>
      <w:proofErr w:type="spellEnd"/>
      <w:r w:rsidRPr="00BA35F5">
        <w:rPr>
          <w:lang w:eastAsia="ru-RU"/>
        </w:rPr>
        <w:t xml:space="preserve"> заработной платы педагогическим работникам до сре</w:t>
      </w:r>
      <w:r w:rsidRPr="00BA35F5">
        <w:rPr>
          <w:lang w:eastAsia="ru-RU"/>
        </w:rPr>
        <w:t>д</w:t>
      </w:r>
      <w:r w:rsidRPr="00BA35F5">
        <w:rPr>
          <w:lang w:eastAsia="ru-RU"/>
        </w:rPr>
        <w:t>ней зарплаты учителей; субвенции на выплату компенсаций части родительской платы на содержание ребенка в дошкольном общеобразовательном учреждении;</w:t>
      </w:r>
      <w:proofErr w:type="gramEnd"/>
      <w:r w:rsidRPr="00BA35F5">
        <w:rPr>
          <w:lang w:eastAsia="ru-RU"/>
        </w:rPr>
        <w:t xml:space="preserve"> субвенции на финансирование образовательных организаций в части реализации ими общеобразовательных программ.</w:t>
      </w:r>
    </w:p>
    <w:p w:rsidR="00B32D6C" w:rsidRPr="00BA35F5" w:rsidRDefault="00B32D6C" w:rsidP="00B32D6C">
      <w:pPr>
        <w:ind w:firstLine="709"/>
        <w:jc w:val="both"/>
        <w:rPr>
          <w:b/>
          <w:lang w:eastAsia="ru-RU"/>
        </w:rPr>
      </w:pPr>
    </w:p>
    <w:p w:rsidR="00B32D6C" w:rsidRDefault="00B32D6C" w:rsidP="00114F70">
      <w:pPr>
        <w:jc w:val="both"/>
        <w:rPr>
          <w:b/>
        </w:rPr>
      </w:pPr>
      <w:r w:rsidRPr="00BA35F5">
        <w:rPr>
          <w:b/>
          <w:lang w:eastAsia="ru-RU"/>
        </w:rPr>
        <w:t xml:space="preserve">Показатель 12. </w:t>
      </w:r>
      <w:r w:rsidR="00114F70" w:rsidRPr="00114F70">
        <w:rPr>
          <w:b/>
        </w:rPr>
        <w:t>Исключен Постановление Правительства РФ от 6 февраля 2017 г. № 142</w:t>
      </w:r>
    </w:p>
    <w:p w:rsidR="00114F70" w:rsidRPr="00BA35F5" w:rsidRDefault="00114F70" w:rsidP="00114F70">
      <w:pPr>
        <w:jc w:val="both"/>
        <w:rPr>
          <w:szCs w:val="28"/>
        </w:rPr>
      </w:pPr>
    </w:p>
    <w:p w:rsidR="00B32D6C" w:rsidRPr="00BA35F5" w:rsidRDefault="00B32D6C" w:rsidP="00B32D6C">
      <w:pPr>
        <w:tabs>
          <w:tab w:val="left" w:pos="3975"/>
        </w:tabs>
        <w:jc w:val="both"/>
      </w:pPr>
      <w:r w:rsidRPr="00BA35F5">
        <w:rPr>
          <w:b/>
          <w:lang w:eastAsia="ru-RU"/>
        </w:rPr>
        <w:t xml:space="preserve">Показатель 13. </w:t>
      </w:r>
      <w:r w:rsidRPr="00BA35F5">
        <w:rPr>
          <w:b/>
        </w:rPr>
        <w:t>Доля выпускников муниципальных общеобразовательных у</w:t>
      </w:r>
      <w:r w:rsidRPr="00BA35F5">
        <w:rPr>
          <w:b/>
        </w:rPr>
        <w:t>ч</w:t>
      </w:r>
      <w:r w:rsidRPr="00BA35F5">
        <w:rPr>
          <w:b/>
        </w:rPr>
        <w:t xml:space="preserve">реждений, не получивших аттестат о среднем (полном) образовании, в общей численности выпускников муниципальных общеобразовательных учреждений  </w:t>
      </w:r>
      <w:r w:rsidR="008F59D1">
        <w:t xml:space="preserve">вырос на 0,4 процентных пункта и составил </w:t>
      </w:r>
      <w:r w:rsidRPr="00BA35F5">
        <w:t xml:space="preserve">0,5 </w:t>
      </w:r>
      <w:r w:rsidR="008F59D1">
        <w:t>процентов</w:t>
      </w:r>
      <w:r w:rsidRPr="00BA35F5">
        <w:t xml:space="preserve"> по итогам 2016 года. </w:t>
      </w:r>
      <w:r w:rsidRPr="00BA35F5">
        <w:lastRenderedPageBreak/>
        <w:t>Данный показатель является результатом доли выпускников муниципальных общ</w:t>
      </w:r>
      <w:r w:rsidRPr="00BA35F5">
        <w:t>е</w:t>
      </w:r>
      <w:r w:rsidRPr="00BA35F5">
        <w:t xml:space="preserve">образовательных учреждений, сдавших единый государственный экзамен. </w:t>
      </w:r>
    </w:p>
    <w:p w:rsidR="00B32D6C" w:rsidRPr="00BA35F5" w:rsidRDefault="00B32D6C" w:rsidP="00B32D6C">
      <w:pPr>
        <w:tabs>
          <w:tab w:val="left" w:pos="3975"/>
        </w:tabs>
        <w:ind w:firstLine="709"/>
        <w:jc w:val="both"/>
      </w:pPr>
      <w:r w:rsidRPr="00BA35F5">
        <w:t xml:space="preserve">Несмотря на незначительное отклонение от уровня 2015 года, но  </w:t>
      </w:r>
      <w:proofErr w:type="gramStart"/>
      <w:r w:rsidRPr="00BA35F5">
        <w:t>согласно плана</w:t>
      </w:r>
      <w:proofErr w:type="gramEnd"/>
      <w:r w:rsidRPr="00BA35F5">
        <w:t xml:space="preserve"> 2016 года, за отчетный период были реализованы поставленные задачи в о</w:t>
      </w:r>
      <w:r w:rsidRPr="00BA35F5">
        <w:t>б</w:t>
      </w:r>
      <w:r w:rsidRPr="00BA35F5">
        <w:t>ласти государственных образовательных стандартов основного общего, среднего общего  образования.</w:t>
      </w:r>
    </w:p>
    <w:p w:rsidR="00B32D6C" w:rsidRPr="00BA35F5" w:rsidRDefault="00B32D6C" w:rsidP="00B32D6C">
      <w:pPr>
        <w:ind w:firstLine="709"/>
        <w:jc w:val="both"/>
      </w:pPr>
      <w:r w:rsidRPr="00BA35F5">
        <w:t>Аттестаты с отличием об основном общем образовании  получили 158 вып</w:t>
      </w:r>
      <w:r w:rsidRPr="00BA35F5">
        <w:t>у</w:t>
      </w:r>
      <w:r w:rsidRPr="00BA35F5">
        <w:t>с</w:t>
      </w:r>
      <w:r w:rsidR="00744A8F">
        <w:t>к</w:t>
      </w:r>
      <w:r w:rsidRPr="00BA35F5">
        <w:t>ников.  Золотыми медалями «За особые успехи в учении» награждены 158 вып</w:t>
      </w:r>
      <w:r w:rsidRPr="00BA35F5">
        <w:t>у</w:t>
      </w:r>
      <w:r w:rsidRPr="00BA35F5">
        <w:t xml:space="preserve">скников (118 в 2015 году). В 2016 году 10 - </w:t>
      </w:r>
      <w:proofErr w:type="spellStart"/>
      <w:r w:rsidRPr="00BA35F5">
        <w:t>стобалльников</w:t>
      </w:r>
      <w:proofErr w:type="spellEnd"/>
      <w:r w:rsidRPr="00BA35F5">
        <w:t xml:space="preserve">     (максимальный резул</w:t>
      </w:r>
      <w:r w:rsidRPr="00BA35F5">
        <w:t>ь</w:t>
      </w:r>
      <w:r w:rsidRPr="00BA35F5">
        <w:t xml:space="preserve">тат) дали 7 образовательных учреждений. </w:t>
      </w:r>
    </w:p>
    <w:p w:rsidR="00B32D6C" w:rsidRPr="00BA35F5" w:rsidRDefault="00B32D6C" w:rsidP="00B32D6C">
      <w:pPr>
        <w:tabs>
          <w:tab w:val="left" w:pos="3975"/>
        </w:tabs>
        <w:jc w:val="both"/>
      </w:pPr>
      <w:r w:rsidRPr="00BA35F5">
        <w:t xml:space="preserve"> </w:t>
      </w:r>
    </w:p>
    <w:p w:rsidR="00B32D6C" w:rsidRPr="00BA35F5" w:rsidRDefault="00B32D6C" w:rsidP="00B32D6C">
      <w:pPr>
        <w:tabs>
          <w:tab w:val="left" w:pos="3975"/>
        </w:tabs>
        <w:jc w:val="both"/>
      </w:pPr>
      <w:r w:rsidRPr="00BA35F5">
        <w:rPr>
          <w:b/>
        </w:rPr>
        <w:t>Показатель 14. Доля муниципальных общеобразовательных учреждений, соо</w:t>
      </w:r>
      <w:r w:rsidRPr="00BA35F5">
        <w:rPr>
          <w:b/>
        </w:rPr>
        <w:t>т</w:t>
      </w:r>
      <w:r w:rsidRPr="00BA35F5">
        <w:rPr>
          <w:b/>
        </w:rPr>
        <w:t>ветствующих современным требованиям обучения, в общем количестве мун</w:t>
      </w:r>
      <w:r w:rsidRPr="00BA35F5">
        <w:rPr>
          <w:b/>
        </w:rPr>
        <w:t>и</w:t>
      </w:r>
      <w:r w:rsidRPr="00BA35F5">
        <w:rPr>
          <w:b/>
        </w:rPr>
        <w:t>ципальных общеобразовательных учреждений</w:t>
      </w:r>
      <w:r w:rsidRPr="00BA35F5">
        <w:t xml:space="preserve"> по городу Новороссийску в 2016 году осталась на уровне прошлого года и составила 100%.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>Продолжена реализация мероприятий, направленных на модернизацию мат</w:t>
      </w:r>
      <w:r w:rsidRPr="00BA35F5">
        <w:rPr>
          <w:szCs w:val="28"/>
        </w:rPr>
        <w:t>е</w:t>
      </w:r>
      <w:r w:rsidRPr="00BA35F5">
        <w:rPr>
          <w:szCs w:val="28"/>
        </w:rPr>
        <w:t>риально-технической базы учебных заведений. На данные цели направлено 50 313,0 тыс. руб., в том числе: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>- приобретение мебели – 3 539 тыс. руб.;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>- приобретение компьютерной техники, технических средств, расходы на з</w:t>
      </w:r>
      <w:r w:rsidRPr="00BA35F5">
        <w:rPr>
          <w:szCs w:val="28"/>
        </w:rPr>
        <w:t>а</w:t>
      </w:r>
      <w:r w:rsidRPr="00BA35F5">
        <w:rPr>
          <w:szCs w:val="28"/>
        </w:rPr>
        <w:t>щиту коммуникаций и связи 4 476,0 тыс. руб.;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>- приобретение учебников, учебных пособий – 32 955 тыс. руб.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>- приобретение спортивного, уличного, оборудования для музыкальных кла</w:t>
      </w:r>
      <w:r w:rsidRPr="00BA35F5">
        <w:rPr>
          <w:szCs w:val="28"/>
        </w:rPr>
        <w:t>с</w:t>
      </w:r>
      <w:r w:rsidRPr="00BA35F5">
        <w:rPr>
          <w:szCs w:val="28"/>
        </w:rPr>
        <w:t>сов и учебных кабинетов –250 тыс. руб.</w:t>
      </w:r>
    </w:p>
    <w:p w:rsidR="00B32D6C" w:rsidRPr="00BA35F5" w:rsidRDefault="00B32D6C" w:rsidP="00B32D6C">
      <w:pPr>
        <w:tabs>
          <w:tab w:val="left" w:pos="3975"/>
        </w:tabs>
        <w:jc w:val="both"/>
        <w:rPr>
          <w:szCs w:val="28"/>
        </w:rPr>
      </w:pPr>
    </w:p>
    <w:p w:rsidR="00B32D6C" w:rsidRPr="00BA35F5" w:rsidRDefault="00B32D6C" w:rsidP="00B32D6C">
      <w:pPr>
        <w:jc w:val="both"/>
        <w:rPr>
          <w:b/>
        </w:rPr>
      </w:pPr>
      <w:r w:rsidRPr="00BA35F5">
        <w:rPr>
          <w:b/>
          <w:szCs w:val="28"/>
        </w:rPr>
        <w:t xml:space="preserve">Показатель 15. </w:t>
      </w:r>
      <w:r w:rsidRPr="00BA35F5">
        <w:rPr>
          <w:b/>
        </w:rPr>
        <w:t>Доля муниципальных общеобразовательных учреждений, зд</w:t>
      </w:r>
      <w:r w:rsidRPr="00BA35F5">
        <w:rPr>
          <w:b/>
        </w:rPr>
        <w:t>а</w:t>
      </w:r>
      <w:r w:rsidRPr="00BA35F5">
        <w:rPr>
          <w:b/>
        </w:rPr>
        <w:t>ния которых находятся в аварийном состоянии или требуют капитального р</w:t>
      </w:r>
      <w:r w:rsidRPr="00BA35F5">
        <w:rPr>
          <w:b/>
        </w:rPr>
        <w:t>е</w:t>
      </w:r>
      <w:r w:rsidRPr="00BA35F5">
        <w:rPr>
          <w:b/>
        </w:rPr>
        <w:t>монта, в общем количестве муниципальных общеобразовательных учрежд</w:t>
      </w:r>
      <w:r w:rsidRPr="00BA35F5">
        <w:rPr>
          <w:b/>
        </w:rPr>
        <w:t>е</w:t>
      </w:r>
      <w:r w:rsidRPr="00BA35F5">
        <w:rPr>
          <w:b/>
        </w:rPr>
        <w:t>ний.</w:t>
      </w:r>
    </w:p>
    <w:p w:rsidR="00B32D6C" w:rsidRPr="00BA35F5" w:rsidRDefault="00B32D6C" w:rsidP="00B32D6C">
      <w:pPr>
        <w:ind w:firstLine="709"/>
        <w:jc w:val="both"/>
      </w:pPr>
      <w:r w:rsidRPr="00BA35F5">
        <w:t>На территории городского округа отсутствуют муниципальные общеобразов</w:t>
      </w:r>
      <w:r w:rsidRPr="00BA35F5">
        <w:t>а</w:t>
      </w:r>
      <w:r w:rsidRPr="00BA35F5">
        <w:t>тельные учреждения, здания которых находятся в аварийном состоянии или треб</w:t>
      </w:r>
      <w:r w:rsidRPr="00BA35F5">
        <w:t>у</w:t>
      </w:r>
      <w:r w:rsidRPr="00BA35F5">
        <w:t>ют капитального ремонта. Уровень данного показателя поддерживается благодаря проведению работ капитального ремонта.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>В 2016 году на проведение капитального ремонта 2 спортивных залов школ № 19 и № 33 г. Новороссийска направлено 9 279,6 тыс. рублей, в том числе субсидии краевого бюджета – 6 495,7 тыс. рублей, муниципального бюджета – 2 783,9 тыс. рублей.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>На создание 100 новых ме</w:t>
      </w:r>
      <w:proofErr w:type="gramStart"/>
      <w:r w:rsidRPr="00BA35F5">
        <w:rPr>
          <w:szCs w:val="28"/>
        </w:rPr>
        <w:t>ст в шк</w:t>
      </w:r>
      <w:proofErr w:type="gramEnd"/>
      <w:r w:rsidRPr="00BA35F5">
        <w:rPr>
          <w:szCs w:val="28"/>
        </w:rPr>
        <w:t xml:space="preserve">оле № 30 направлено </w:t>
      </w:r>
      <w:r w:rsidRPr="00BA35F5">
        <w:rPr>
          <w:szCs w:val="28"/>
        </w:rPr>
        <w:br/>
        <w:t xml:space="preserve">1 897,8 тыс. рублей, в том числе субсидии краевого бюджета – </w:t>
      </w:r>
      <w:r w:rsidRPr="00BA35F5">
        <w:rPr>
          <w:szCs w:val="28"/>
        </w:rPr>
        <w:br/>
        <w:t>1 802,9 тыс. рублей, муниципального бюджета – 94,9 тыс. рублей.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  <w:r w:rsidRPr="00BA35F5">
        <w:rPr>
          <w:szCs w:val="28"/>
        </w:rPr>
        <w:t xml:space="preserve">На создание 125 новых мест </w:t>
      </w:r>
      <w:proofErr w:type="gramStart"/>
      <w:r w:rsidRPr="00BA35F5">
        <w:rPr>
          <w:szCs w:val="28"/>
        </w:rPr>
        <w:t>Лицее</w:t>
      </w:r>
      <w:proofErr w:type="gramEnd"/>
      <w:r w:rsidRPr="00BA35F5">
        <w:rPr>
          <w:szCs w:val="28"/>
        </w:rPr>
        <w:t xml:space="preserve"> «Морской технический» направлено 2 047,7 тыс. рублей, в том числе субсидии краевого бюджета – </w:t>
      </w:r>
      <w:r w:rsidRPr="00BA35F5">
        <w:rPr>
          <w:szCs w:val="28"/>
        </w:rPr>
        <w:br/>
        <w:t>1 945,3 тыс. рублей, муниципального бюджета – 102,4 тыс. рублей.</w:t>
      </w:r>
    </w:p>
    <w:p w:rsidR="00B32D6C" w:rsidRPr="00BA35F5" w:rsidRDefault="00B32D6C" w:rsidP="00B32D6C">
      <w:pPr>
        <w:ind w:firstLine="709"/>
        <w:jc w:val="both"/>
        <w:rPr>
          <w:szCs w:val="28"/>
        </w:rPr>
      </w:pPr>
    </w:p>
    <w:p w:rsidR="00B32D6C" w:rsidRPr="00BA35F5" w:rsidRDefault="00B32D6C" w:rsidP="00B32D6C">
      <w:pPr>
        <w:jc w:val="both"/>
      </w:pPr>
      <w:r w:rsidRPr="00BA35F5">
        <w:rPr>
          <w:b/>
          <w:szCs w:val="28"/>
        </w:rPr>
        <w:t xml:space="preserve">Показатель 16. </w:t>
      </w:r>
      <w:r w:rsidRPr="00BA35F5">
        <w:rPr>
          <w:b/>
        </w:rPr>
        <w:t>Доля детей первой и второй групп здоровья в общей численн</w:t>
      </w:r>
      <w:r w:rsidRPr="00BA35F5">
        <w:rPr>
          <w:b/>
        </w:rPr>
        <w:t>о</w:t>
      </w:r>
      <w:r w:rsidRPr="00BA35F5">
        <w:rPr>
          <w:b/>
        </w:rPr>
        <w:t xml:space="preserve">сти, обучающихся в муниципальных общеобразовательных учреждениях, </w:t>
      </w:r>
      <w:r w:rsidRPr="00BA35F5">
        <w:t>с</w:t>
      </w:r>
      <w:r w:rsidRPr="00BA35F5">
        <w:t>о</w:t>
      </w:r>
      <w:r w:rsidRPr="00BA35F5">
        <w:t>ставила 91 % за 201</w:t>
      </w:r>
      <w:r w:rsidR="007D2C9D">
        <w:t>6</w:t>
      </w:r>
      <w:r w:rsidRPr="00BA35F5">
        <w:t xml:space="preserve"> год, что составляет 44 853,0 человек.</w:t>
      </w:r>
    </w:p>
    <w:p w:rsidR="00B32D6C" w:rsidRPr="00BA35F5" w:rsidRDefault="00B32D6C" w:rsidP="00B32D6C">
      <w:pPr>
        <w:ind w:firstLine="709"/>
        <w:jc w:val="both"/>
      </w:pPr>
      <w:r w:rsidRPr="00BA35F5">
        <w:t>Показатель остался на уровне 201</w:t>
      </w:r>
      <w:r w:rsidR="007D2C9D">
        <w:t>5</w:t>
      </w:r>
      <w:r w:rsidRPr="00BA35F5">
        <w:t xml:space="preserve"> года по причине пропорционального ув</w:t>
      </w:r>
      <w:r w:rsidRPr="00BA35F5">
        <w:t>е</w:t>
      </w:r>
      <w:r w:rsidRPr="00BA35F5">
        <w:t>личения количества детей на территории города и детей первой и второй групп зд</w:t>
      </w:r>
      <w:r w:rsidRPr="00BA35F5">
        <w:t>о</w:t>
      </w:r>
      <w:r w:rsidRPr="00BA35F5">
        <w:t xml:space="preserve">ровья. </w:t>
      </w:r>
    </w:p>
    <w:p w:rsidR="00B32D6C" w:rsidRPr="00BA35F5" w:rsidRDefault="00B32D6C" w:rsidP="00B32D6C">
      <w:pPr>
        <w:ind w:firstLine="709"/>
        <w:jc w:val="both"/>
      </w:pPr>
      <w:r w:rsidRPr="00BA35F5">
        <w:t xml:space="preserve">В городе Новороссийске проводятся различные мероприятия, направленные на поддержание здоровья детей и подростков различного возраста. </w:t>
      </w:r>
    </w:p>
    <w:p w:rsidR="00B32D6C" w:rsidRPr="00BA35F5" w:rsidRDefault="00B32D6C" w:rsidP="00B32D6C">
      <w:pPr>
        <w:ind w:firstLine="709"/>
        <w:jc w:val="both"/>
      </w:pPr>
      <w:r w:rsidRPr="00BA35F5">
        <w:t>В рамках муниципальной программы «Организация летнего отдыха, оздоро</w:t>
      </w:r>
      <w:r w:rsidRPr="00BA35F5">
        <w:t>в</w:t>
      </w:r>
      <w:r w:rsidRPr="00BA35F5">
        <w:t>ления и занятости детей и подростков» в 2016 году выполнены мероприятия за счет средств городского бюджета в объеме 15 872 тыс. руб., где одними из основопол</w:t>
      </w:r>
      <w:r w:rsidRPr="00BA35F5">
        <w:t>а</w:t>
      </w:r>
      <w:r w:rsidR="007D2C9D">
        <w:t>гающих направлений  стали</w:t>
      </w:r>
      <w:r w:rsidRPr="00BA35F5">
        <w:t xml:space="preserve"> оздоровление детей и подростков, профилактика заб</w:t>
      </w:r>
      <w:r w:rsidRPr="00BA35F5">
        <w:t>о</w:t>
      </w:r>
      <w:r w:rsidRPr="00BA35F5">
        <w:t>леваний.</w:t>
      </w:r>
    </w:p>
    <w:p w:rsidR="00B32D6C" w:rsidRPr="00BA35F5" w:rsidRDefault="00B32D6C" w:rsidP="00B32D6C">
      <w:pPr>
        <w:ind w:firstLine="709"/>
        <w:jc w:val="both"/>
      </w:pPr>
      <w:r w:rsidRPr="00BA35F5">
        <w:t>В 2016 году финансирование детской оздоровительной компании из средств местного бюджета составило 15 872 тыс. руб. В летний период за счет средств ко</w:t>
      </w:r>
      <w:r w:rsidRPr="00BA35F5">
        <w:t>н</w:t>
      </w:r>
      <w:r w:rsidRPr="00BA35F5">
        <w:t>солидированного бюджета в санаториях различной направленности, загородных стационарных лагерях, лагерях дневного пребывания отдохнули более 9 000 детей.</w:t>
      </w:r>
    </w:p>
    <w:p w:rsidR="00B32D6C" w:rsidRPr="00BA35F5" w:rsidRDefault="00B32D6C" w:rsidP="00B32D6C">
      <w:pPr>
        <w:ind w:firstLine="709"/>
        <w:jc w:val="both"/>
      </w:pPr>
      <w:r w:rsidRPr="00BA35F5">
        <w:t>Общий охват детей всеми формами занятости, отдыха и оздоровления сост</w:t>
      </w:r>
      <w:r w:rsidRPr="00BA35F5">
        <w:t>а</w:t>
      </w:r>
      <w:r w:rsidRPr="00BA35F5">
        <w:t>вил 45 265 человек (100 % от всех детей, подлежащих оздоровлению).</w:t>
      </w:r>
    </w:p>
    <w:p w:rsidR="00B32D6C" w:rsidRPr="00BA35F5" w:rsidRDefault="00B32D6C" w:rsidP="00B32D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35F5">
        <w:rPr>
          <w:szCs w:val="28"/>
        </w:rPr>
        <w:t>В 2017 году данная работа будет продолжена по средствам реализации мер</w:t>
      </w:r>
      <w:r w:rsidRPr="00BA35F5">
        <w:rPr>
          <w:szCs w:val="28"/>
        </w:rPr>
        <w:t>о</w:t>
      </w:r>
      <w:r w:rsidRPr="00BA35F5">
        <w:rPr>
          <w:szCs w:val="28"/>
        </w:rPr>
        <w:t>приятий, нацеленных на обеспечение максимального охвата отдыхом и оздоровл</w:t>
      </w:r>
      <w:r w:rsidRPr="00BA35F5">
        <w:rPr>
          <w:szCs w:val="28"/>
        </w:rPr>
        <w:t>е</w:t>
      </w:r>
      <w:r w:rsidRPr="00BA35F5">
        <w:rPr>
          <w:szCs w:val="28"/>
        </w:rPr>
        <w:t>нием детей.</w:t>
      </w:r>
    </w:p>
    <w:p w:rsidR="00B32D6C" w:rsidRPr="00BA35F5" w:rsidRDefault="00B32D6C" w:rsidP="00B32D6C">
      <w:pPr>
        <w:jc w:val="both"/>
        <w:rPr>
          <w:szCs w:val="28"/>
        </w:rPr>
      </w:pPr>
    </w:p>
    <w:p w:rsidR="00B32D6C" w:rsidRPr="009B3BD7" w:rsidRDefault="00B32D6C" w:rsidP="00B32D6C">
      <w:pPr>
        <w:autoSpaceDE w:val="0"/>
        <w:autoSpaceDN w:val="0"/>
        <w:adjustRightInd w:val="0"/>
        <w:jc w:val="both"/>
      </w:pPr>
      <w:r w:rsidRPr="00BA35F5">
        <w:rPr>
          <w:b/>
          <w:szCs w:val="28"/>
        </w:rPr>
        <w:t xml:space="preserve">Показатель 17. </w:t>
      </w:r>
      <w:r w:rsidRPr="00BA35F5">
        <w:rPr>
          <w:b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BA35F5">
        <w:rPr>
          <w:b/>
        </w:rPr>
        <w:t>численности</w:t>
      </w:r>
      <w:proofErr w:type="gramEnd"/>
      <w:r w:rsidRPr="00BA35F5">
        <w:rPr>
          <w:b/>
        </w:rPr>
        <w:t xml:space="preserve"> обучающихся в муниципальных общеобразовательных учреждениях</w:t>
      </w:r>
      <w:r w:rsidRPr="00BA35F5">
        <w:t xml:space="preserve"> в 2016 г</w:t>
      </w:r>
      <w:r w:rsidRPr="00BA35F5">
        <w:t>о</w:t>
      </w:r>
      <w:r w:rsidRPr="00BA35F5">
        <w:t>ду составила 33%.</w:t>
      </w:r>
      <w:r w:rsidR="009B3BD7">
        <w:t xml:space="preserve"> Ч</w:t>
      </w:r>
      <w:r w:rsidRPr="00BA35F5">
        <w:t>исленност</w:t>
      </w:r>
      <w:r w:rsidR="009B3BD7">
        <w:t>ь</w:t>
      </w:r>
      <w:r w:rsidRPr="00BA35F5">
        <w:t xml:space="preserve"> обучающихся в муниципальных учреждениях </w:t>
      </w:r>
      <w:r w:rsidR="009B3BD7">
        <w:t>с</w:t>
      </w:r>
      <w:r w:rsidR="009B3BD7">
        <w:t>о</w:t>
      </w:r>
      <w:r w:rsidR="009B3BD7">
        <w:t>ставила</w:t>
      </w:r>
      <w:r w:rsidRPr="00BA35F5">
        <w:t xml:space="preserve">  29 873 человек</w:t>
      </w:r>
      <w:r w:rsidRPr="00BA35F5">
        <w:rPr>
          <w:szCs w:val="28"/>
        </w:rPr>
        <w:t>.</w:t>
      </w:r>
    </w:p>
    <w:p w:rsidR="00B32D6C" w:rsidRPr="00BA35F5" w:rsidRDefault="00B32D6C" w:rsidP="00B32D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35F5">
        <w:rPr>
          <w:rFonts w:eastAsia="Times New Roman" w:cs="Times New Roman"/>
          <w:szCs w:val="28"/>
          <w:lang w:eastAsia="ru-RU"/>
        </w:rPr>
        <w:t>Снижение  показателя, запланированное в 2017 – 2019 годах связано с реш</w:t>
      </w:r>
      <w:r w:rsidRPr="00BA35F5">
        <w:rPr>
          <w:rFonts w:eastAsia="Times New Roman" w:cs="Times New Roman"/>
          <w:szCs w:val="28"/>
          <w:lang w:eastAsia="ru-RU"/>
        </w:rPr>
        <w:t>е</w:t>
      </w:r>
      <w:r w:rsidRPr="00BA35F5">
        <w:rPr>
          <w:rFonts w:eastAsia="Times New Roman" w:cs="Times New Roman"/>
          <w:szCs w:val="28"/>
          <w:lang w:eastAsia="ru-RU"/>
        </w:rPr>
        <w:t xml:space="preserve">нием вопроса строительства школы на 1100 мест по ул. </w:t>
      </w:r>
      <w:proofErr w:type="spellStart"/>
      <w:r w:rsidRPr="00BA35F5">
        <w:rPr>
          <w:rFonts w:eastAsia="Times New Roman" w:cs="Times New Roman"/>
          <w:szCs w:val="28"/>
          <w:lang w:eastAsia="ru-RU"/>
        </w:rPr>
        <w:t>Видова</w:t>
      </w:r>
      <w:proofErr w:type="spellEnd"/>
      <w:r w:rsidRPr="00BA35F5">
        <w:rPr>
          <w:rFonts w:eastAsia="Times New Roman" w:cs="Times New Roman"/>
          <w:szCs w:val="28"/>
          <w:lang w:eastAsia="ru-RU"/>
        </w:rPr>
        <w:t xml:space="preserve"> в 13 </w:t>
      </w:r>
      <w:proofErr w:type="spellStart"/>
      <w:r w:rsidRPr="00BA35F5">
        <w:rPr>
          <w:rFonts w:eastAsia="Times New Roman" w:cs="Times New Roman"/>
          <w:szCs w:val="28"/>
          <w:lang w:eastAsia="ru-RU"/>
        </w:rPr>
        <w:t>мкр</w:t>
      </w:r>
      <w:proofErr w:type="spellEnd"/>
      <w:r w:rsidRPr="00BA35F5">
        <w:rPr>
          <w:rFonts w:eastAsia="Times New Roman" w:cs="Times New Roman"/>
          <w:szCs w:val="28"/>
          <w:lang w:eastAsia="ru-RU"/>
        </w:rPr>
        <w:t>. г. Нов</w:t>
      </w:r>
      <w:r w:rsidRPr="00BA35F5">
        <w:rPr>
          <w:rFonts w:eastAsia="Times New Roman" w:cs="Times New Roman"/>
          <w:szCs w:val="28"/>
          <w:lang w:eastAsia="ru-RU"/>
        </w:rPr>
        <w:t>о</w:t>
      </w:r>
      <w:r w:rsidRPr="00BA35F5">
        <w:rPr>
          <w:rFonts w:eastAsia="Times New Roman" w:cs="Times New Roman"/>
          <w:szCs w:val="28"/>
          <w:lang w:eastAsia="ru-RU"/>
        </w:rPr>
        <w:t xml:space="preserve">российска.  </w:t>
      </w:r>
    </w:p>
    <w:p w:rsidR="00B32D6C" w:rsidRPr="00BA35F5" w:rsidRDefault="00B32D6C" w:rsidP="00B32D6C">
      <w:pPr>
        <w:autoSpaceDE w:val="0"/>
        <w:autoSpaceDN w:val="0"/>
        <w:adjustRightInd w:val="0"/>
        <w:jc w:val="both"/>
        <w:rPr>
          <w:szCs w:val="28"/>
        </w:rPr>
      </w:pPr>
      <w:r w:rsidRPr="00BA35F5">
        <w:rPr>
          <w:szCs w:val="28"/>
        </w:rPr>
        <w:t xml:space="preserve"> </w:t>
      </w:r>
    </w:p>
    <w:p w:rsidR="00B32D6C" w:rsidRPr="00BA35F5" w:rsidRDefault="00B32D6C" w:rsidP="00B32D6C">
      <w:pPr>
        <w:jc w:val="both"/>
        <w:rPr>
          <w:bCs/>
          <w:szCs w:val="28"/>
        </w:rPr>
      </w:pPr>
      <w:r w:rsidRPr="00BA35F5">
        <w:rPr>
          <w:b/>
          <w:szCs w:val="28"/>
        </w:rPr>
        <w:t>Показатель 18. Расходы бюджета муниципального образования на общее обр</w:t>
      </w:r>
      <w:r w:rsidRPr="00BA35F5">
        <w:rPr>
          <w:b/>
          <w:szCs w:val="28"/>
        </w:rPr>
        <w:t>а</w:t>
      </w:r>
      <w:r w:rsidRPr="00BA35F5">
        <w:rPr>
          <w:b/>
          <w:szCs w:val="28"/>
        </w:rPr>
        <w:t xml:space="preserve">зование в расчете на 1 обучающегося в муниципальных общеобразовательных учреждениях </w:t>
      </w:r>
      <w:r w:rsidRPr="00BA35F5">
        <w:rPr>
          <w:szCs w:val="28"/>
        </w:rPr>
        <w:t>остался без изменений по сравнению с 2015 годом и составил 43,8.</w:t>
      </w:r>
    </w:p>
    <w:p w:rsidR="00B32D6C" w:rsidRPr="00BA35F5" w:rsidRDefault="00B32D6C" w:rsidP="00B32D6C">
      <w:pPr>
        <w:jc w:val="both"/>
        <w:rPr>
          <w:szCs w:val="28"/>
        </w:rPr>
      </w:pPr>
      <w:r w:rsidRPr="00BA35F5">
        <w:rPr>
          <w:szCs w:val="28"/>
        </w:rPr>
        <w:t xml:space="preserve">В 2016 году из краевого и федерального бюджетов </w:t>
      </w:r>
      <w:r w:rsidRPr="00BA35F5">
        <w:rPr>
          <w:szCs w:val="28"/>
        </w:rPr>
        <w:br/>
      </w:r>
      <w:proofErr w:type="gramStart"/>
      <w:r w:rsidRPr="00BA35F5">
        <w:rPr>
          <w:szCs w:val="28"/>
        </w:rPr>
        <w:t>г</w:t>
      </w:r>
      <w:proofErr w:type="gramEnd"/>
      <w:r w:rsidRPr="00BA35F5">
        <w:rPr>
          <w:szCs w:val="28"/>
        </w:rPr>
        <w:t>. Новороссийску выделено (по состоянию на 1 декабря 2016 года) 1 872,2 млн. руб.</w:t>
      </w:r>
    </w:p>
    <w:p w:rsidR="00B32D6C" w:rsidRPr="00BA35F5" w:rsidRDefault="00B32D6C" w:rsidP="00B32D6C">
      <w:pPr>
        <w:jc w:val="both"/>
        <w:rPr>
          <w:bCs/>
          <w:szCs w:val="28"/>
        </w:rPr>
      </w:pPr>
    </w:p>
    <w:p w:rsidR="00B32D6C" w:rsidRPr="00BA35F5" w:rsidRDefault="00B32D6C" w:rsidP="00B32D6C">
      <w:pPr>
        <w:jc w:val="both"/>
      </w:pPr>
      <w:r w:rsidRPr="00BA35F5">
        <w:rPr>
          <w:b/>
        </w:rPr>
        <w:t xml:space="preserve">Показатель 19. Доля детей в возрасте 5 - 18 лет, получающих услуги по </w:t>
      </w:r>
      <w:r w:rsidRPr="00BA35F5">
        <w:rPr>
          <w:b/>
          <w:u w:val="single"/>
        </w:rPr>
        <w:t>допо</w:t>
      </w:r>
      <w:r w:rsidRPr="00BA35F5">
        <w:rPr>
          <w:b/>
          <w:u w:val="single"/>
        </w:rPr>
        <w:t>л</w:t>
      </w:r>
      <w:r w:rsidRPr="00BA35F5">
        <w:rPr>
          <w:b/>
          <w:u w:val="single"/>
        </w:rPr>
        <w:t>нительному</w:t>
      </w:r>
      <w:r w:rsidRPr="00BA35F5">
        <w:rPr>
          <w:b/>
        </w:rPr>
        <w:t xml:space="preserve"> образованию в организациях различной организационно-правовой формы и формы собственности, в общей численности детей данной возрастной </w:t>
      </w:r>
      <w:r w:rsidRPr="00BA35F5">
        <w:t>группы составило 6</w:t>
      </w:r>
      <w:r w:rsidR="009B3BD7">
        <w:t>9</w:t>
      </w:r>
      <w:r w:rsidRPr="00BA35F5">
        <w:t>,</w:t>
      </w:r>
      <w:r w:rsidR="002A66C4">
        <w:t>1</w:t>
      </w:r>
      <w:r w:rsidRPr="00BA35F5">
        <w:t xml:space="preserve">% в 2016 году. </w:t>
      </w:r>
    </w:p>
    <w:p w:rsidR="00B32D6C" w:rsidRPr="00BA35F5" w:rsidRDefault="00B32D6C" w:rsidP="00B32D6C">
      <w:pPr>
        <w:ind w:firstLine="708"/>
        <w:contextualSpacing/>
        <w:jc w:val="both"/>
        <w:rPr>
          <w:rFonts w:cs="Times New Roman"/>
          <w:smallCaps/>
          <w:szCs w:val="28"/>
        </w:rPr>
      </w:pPr>
      <w:r w:rsidRPr="00BA35F5">
        <w:rPr>
          <w:rFonts w:cs="Times New Roman"/>
          <w:szCs w:val="28"/>
        </w:rPr>
        <w:lastRenderedPageBreak/>
        <w:t>Система дополнительного образования детей позволяет удовлетворить пост</w:t>
      </w:r>
      <w:r w:rsidRPr="00BA35F5">
        <w:rPr>
          <w:rFonts w:cs="Times New Roman"/>
          <w:szCs w:val="28"/>
        </w:rPr>
        <w:t>о</w:t>
      </w:r>
      <w:r w:rsidRPr="00BA35F5">
        <w:rPr>
          <w:rFonts w:cs="Times New Roman"/>
          <w:szCs w:val="28"/>
        </w:rPr>
        <w:t xml:space="preserve">янно изменяющиеся индивидуальные, </w:t>
      </w:r>
      <w:proofErr w:type="spellStart"/>
      <w:r w:rsidRPr="00BA35F5">
        <w:rPr>
          <w:rFonts w:cs="Times New Roman"/>
          <w:szCs w:val="28"/>
        </w:rPr>
        <w:t>социокультурные</w:t>
      </w:r>
      <w:proofErr w:type="spellEnd"/>
      <w:r w:rsidRPr="00BA35F5">
        <w:rPr>
          <w:rFonts w:cs="Times New Roman"/>
          <w:szCs w:val="28"/>
        </w:rPr>
        <w:t xml:space="preserve"> и образовательные потре</w:t>
      </w:r>
      <w:r w:rsidRPr="00BA35F5">
        <w:rPr>
          <w:rFonts w:cs="Times New Roman"/>
          <w:szCs w:val="28"/>
        </w:rPr>
        <w:t>б</w:t>
      </w:r>
      <w:r w:rsidRPr="00BA35F5">
        <w:rPr>
          <w:rFonts w:cs="Times New Roman"/>
          <w:szCs w:val="28"/>
        </w:rPr>
        <w:t xml:space="preserve">ности детей. </w:t>
      </w:r>
    </w:p>
    <w:p w:rsidR="00B32D6C" w:rsidRPr="00BA35F5" w:rsidRDefault="00B32D6C" w:rsidP="00B32D6C">
      <w:pPr>
        <w:ind w:firstLine="708"/>
        <w:contextualSpacing/>
        <w:jc w:val="both"/>
        <w:rPr>
          <w:rFonts w:cs="Times New Roman"/>
          <w:smallCaps/>
          <w:szCs w:val="28"/>
        </w:rPr>
      </w:pPr>
      <w:r w:rsidRPr="00BA35F5">
        <w:rPr>
          <w:rFonts w:cs="Times New Roman"/>
          <w:szCs w:val="28"/>
        </w:rPr>
        <w:t>Сегодня в муниципальном образовании город-герой Новороссийск созданы достойные условия для решения сразу двух важнейших задач – развитие сети д</w:t>
      </w:r>
      <w:r w:rsidRPr="00BA35F5">
        <w:rPr>
          <w:rFonts w:cs="Times New Roman"/>
          <w:szCs w:val="28"/>
        </w:rPr>
        <w:t>о</w:t>
      </w:r>
      <w:r w:rsidRPr="00BA35F5">
        <w:rPr>
          <w:rFonts w:cs="Times New Roman"/>
          <w:szCs w:val="28"/>
        </w:rPr>
        <w:t>полнительного образования и обеспечение доступной занятости каждого школьника</w:t>
      </w:r>
    </w:p>
    <w:p w:rsidR="00B32D6C" w:rsidRPr="00BA35F5" w:rsidRDefault="00B32D6C" w:rsidP="00B32D6C">
      <w:pPr>
        <w:ind w:firstLine="708"/>
        <w:contextualSpacing/>
        <w:jc w:val="both"/>
        <w:rPr>
          <w:rFonts w:cs="Times New Roman"/>
          <w:smallCaps/>
          <w:spacing w:val="-4"/>
          <w:szCs w:val="28"/>
        </w:rPr>
      </w:pPr>
      <w:r w:rsidRPr="00BA35F5">
        <w:rPr>
          <w:rFonts w:cs="Times New Roman"/>
          <w:szCs w:val="28"/>
        </w:rPr>
        <w:t xml:space="preserve">Самыми востребованными направлениями в учреждениях дополнительного образования системы образования </w:t>
      </w:r>
      <w:r w:rsidRPr="00BA35F5">
        <w:rPr>
          <w:rFonts w:cs="Times New Roman"/>
          <w:spacing w:val="-1"/>
          <w:szCs w:val="28"/>
        </w:rPr>
        <w:t>остаются: физкультурно-оздоровительная работа и массовый спорт, художественное творчество</w:t>
      </w:r>
      <w:r w:rsidRPr="00BA35F5">
        <w:rPr>
          <w:rFonts w:cs="Times New Roman"/>
          <w:spacing w:val="-4"/>
          <w:szCs w:val="28"/>
        </w:rPr>
        <w:t>, социально-педагогическое направл</w:t>
      </w:r>
      <w:r w:rsidRPr="00BA35F5">
        <w:rPr>
          <w:rFonts w:cs="Times New Roman"/>
          <w:spacing w:val="-4"/>
          <w:szCs w:val="28"/>
        </w:rPr>
        <w:t>е</w:t>
      </w:r>
      <w:r w:rsidRPr="00BA35F5">
        <w:rPr>
          <w:rFonts w:cs="Times New Roman"/>
          <w:spacing w:val="-4"/>
          <w:szCs w:val="28"/>
        </w:rPr>
        <w:t xml:space="preserve">ние. </w:t>
      </w:r>
    </w:p>
    <w:p w:rsidR="00B32D6C" w:rsidRPr="00BA35F5" w:rsidRDefault="00B32D6C" w:rsidP="00B32D6C">
      <w:pPr>
        <w:ind w:firstLine="708"/>
        <w:contextualSpacing/>
        <w:jc w:val="both"/>
        <w:rPr>
          <w:rFonts w:cs="Times New Roman"/>
          <w:smallCaps/>
          <w:szCs w:val="28"/>
        </w:rPr>
      </w:pPr>
      <w:r w:rsidRPr="00BA35F5">
        <w:rPr>
          <w:rFonts w:cs="Times New Roman"/>
          <w:szCs w:val="28"/>
        </w:rPr>
        <w:t>Воспитанники учреждений дополнительного образования города Новоросси</w:t>
      </w:r>
      <w:r w:rsidRPr="00BA35F5">
        <w:rPr>
          <w:rFonts w:cs="Times New Roman"/>
          <w:szCs w:val="28"/>
        </w:rPr>
        <w:t>й</w:t>
      </w:r>
      <w:r w:rsidRPr="00BA35F5">
        <w:rPr>
          <w:rFonts w:cs="Times New Roman"/>
          <w:szCs w:val="28"/>
        </w:rPr>
        <w:t>ска ежегодно занимают призовые места во Всероссийских, Международных и кра</w:t>
      </w:r>
      <w:r w:rsidRPr="00BA35F5">
        <w:rPr>
          <w:rFonts w:cs="Times New Roman"/>
          <w:szCs w:val="28"/>
        </w:rPr>
        <w:t>е</w:t>
      </w:r>
      <w:r w:rsidRPr="00BA35F5">
        <w:rPr>
          <w:rFonts w:cs="Times New Roman"/>
          <w:szCs w:val="28"/>
        </w:rPr>
        <w:t>вых конкурсах.</w:t>
      </w:r>
    </w:p>
    <w:p w:rsidR="00B32D6C" w:rsidRPr="00BA35F5" w:rsidRDefault="00B32D6C" w:rsidP="00B32D6C">
      <w:pPr>
        <w:ind w:firstLine="708"/>
        <w:contextualSpacing/>
        <w:jc w:val="both"/>
        <w:rPr>
          <w:rFonts w:cs="Times New Roman"/>
          <w:smallCaps/>
          <w:szCs w:val="28"/>
        </w:rPr>
      </w:pPr>
      <w:r w:rsidRPr="00BA35F5">
        <w:rPr>
          <w:rFonts w:cs="Times New Roman"/>
          <w:szCs w:val="28"/>
        </w:rPr>
        <w:t>В 2016 году 2 034 воспитанника учреждений дополнительного образования стали победителями и призерами краевых и всероссийских соревнований, конку</w:t>
      </w:r>
      <w:r w:rsidRPr="00BA35F5">
        <w:rPr>
          <w:rFonts w:cs="Times New Roman"/>
          <w:szCs w:val="28"/>
        </w:rPr>
        <w:t>р</w:t>
      </w:r>
      <w:r w:rsidRPr="00BA35F5">
        <w:rPr>
          <w:rFonts w:cs="Times New Roman"/>
          <w:szCs w:val="28"/>
        </w:rPr>
        <w:t xml:space="preserve">сов. </w:t>
      </w:r>
    </w:p>
    <w:p w:rsidR="00B32D6C" w:rsidRPr="00BA35F5" w:rsidRDefault="00B32D6C" w:rsidP="00B32D6C">
      <w:pPr>
        <w:ind w:firstLine="708"/>
        <w:contextualSpacing/>
        <w:jc w:val="both"/>
        <w:rPr>
          <w:rFonts w:cs="Times New Roman"/>
          <w:smallCaps/>
          <w:szCs w:val="28"/>
        </w:rPr>
      </w:pPr>
      <w:proofErr w:type="gramStart"/>
      <w:r w:rsidRPr="00BA35F5">
        <w:rPr>
          <w:rFonts w:cs="Times New Roman"/>
          <w:szCs w:val="28"/>
        </w:rPr>
        <w:t>В связи с учетом новых потребностей учащихся и родителей в 2016 году о</w:t>
      </w:r>
      <w:r w:rsidRPr="00BA35F5">
        <w:rPr>
          <w:rFonts w:cs="Times New Roman"/>
          <w:szCs w:val="28"/>
        </w:rPr>
        <w:t>т</w:t>
      </w:r>
      <w:r w:rsidRPr="00BA35F5">
        <w:rPr>
          <w:rFonts w:cs="Times New Roman"/>
          <w:szCs w:val="28"/>
        </w:rPr>
        <w:t xml:space="preserve">крыты новые направления в учреждениях дополнительного образования системы образования: гандбол, эстетическая гимнастика, прикладные казачьи виды спорта (рукопашный бой), </w:t>
      </w:r>
      <w:proofErr w:type="spellStart"/>
      <w:r w:rsidRPr="00BA35F5">
        <w:rPr>
          <w:rFonts w:cs="Times New Roman"/>
          <w:szCs w:val="28"/>
        </w:rPr>
        <w:t>киокусинкай</w:t>
      </w:r>
      <w:proofErr w:type="spellEnd"/>
      <w:r w:rsidRPr="00BA35F5">
        <w:rPr>
          <w:rFonts w:cs="Times New Roman"/>
          <w:szCs w:val="28"/>
        </w:rPr>
        <w:t>, основы компьютерной графики, программиров</w:t>
      </w:r>
      <w:r w:rsidRPr="00BA35F5">
        <w:rPr>
          <w:rFonts w:cs="Times New Roman"/>
          <w:szCs w:val="28"/>
        </w:rPr>
        <w:t>а</w:t>
      </w:r>
      <w:r w:rsidRPr="00BA35F5">
        <w:rPr>
          <w:rFonts w:cs="Times New Roman"/>
          <w:szCs w:val="28"/>
        </w:rPr>
        <w:t xml:space="preserve">ние, сетевое системное администрирование по программе соревнований </w:t>
      </w:r>
      <w:r w:rsidRPr="00BA35F5">
        <w:rPr>
          <w:rFonts w:cs="Times New Roman"/>
          <w:szCs w:val="28"/>
          <w:lang w:val="en-US"/>
        </w:rPr>
        <w:t>Junior</w:t>
      </w:r>
      <w:r w:rsidRPr="00BA35F5">
        <w:rPr>
          <w:rFonts w:cs="Times New Roman"/>
          <w:szCs w:val="28"/>
        </w:rPr>
        <w:t xml:space="preserve"> </w:t>
      </w:r>
      <w:r w:rsidRPr="00BA35F5">
        <w:rPr>
          <w:rFonts w:cs="Times New Roman"/>
          <w:szCs w:val="28"/>
          <w:lang w:val="en-US"/>
        </w:rPr>
        <w:t>Skills</w:t>
      </w:r>
      <w:r w:rsidRPr="00BA35F5">
        <w:rPr>
          <w:rFonts w:cs="Times New Roman"/>
          <w:szCs w:val="28"/>
        </w:rPr>
        <w:t>, техническая эстетика, начальное техническое моделирование, выжигание, р</w:t>
      </w:r>
      <w:r w:rsidRPr="00BA35F5">
        <w:rPr>
          <w:rFonts w:cs="Times New Roman"/>
          <w:szCs w:val="28"/>
        </w:rPr>
        <w:t>о</w:t>
      </w:r>
      <w:r w:rsidRPr="00BA35F5">
        <w:rPr>
          <w:rFonts w:cs="Times New Roman"/>
          <w:szCs w:val="28"/>
        </w:rPr>
        <w:t>бототехника для дошкольников, кружки художественного направления, основы р</w:t>
      </w:r>
      <w:r w:rsidRPr="00BA35F5">
        <w:rPr>
          <w:rFonts w:cs="Times New Roman"/>
          <w:szCs w:val="28"/>
        </w:rPr>
        <w:t>а</w:t>
      </w:r>
      <w:r w:rsidRPr="00BA35F5">
        <w:rPr>
          <w:rFonts w:cs="Times New Roman"/>
          <w:szCs w:val="28"/>
        </w:rPr>
        <w:t>диоэлектроники и информатики, школа</w:t>
      </w:r>
      <w:proofErr w:type="gramEnd"/>
      <w:r w:rsidRPr="00BA35F5">
        <w:rPr>
          <w:rFonts w:cs="Times New Roman"/>
          <w:szCs w:val="28"/>
        </w:rPr>
        <w:t xml:space="preserve"> звукорежиссуры, 3</w:t>
      </w:r>
      <w:r w:rsidRPr="00BA35F5">
        <w:rPr>
          <w:rFonts w:cs="Times New Roman"/>
          <w:szCs w:val="28"/>
          <w:lang w:val="en-US"/>
        </w:rPr>
        <w:t>D</w:t>
      </w:r>
      <w:r w:rsidRPr="00BA35F5">
        <w:rPr>
          <w:rFonts w:cs="Times New Roman"/>
          <w:szCs w:val="28"/>
        </w:rPr>
        <w:t xml:space="preserve"> графика, автомодел</w:t>
      </w:r>
      <w:r w:rsidRPr="00BA35F5">
        <w:rPr>
          <w:rFonts w:cs="Times New Roman"/>
          <w:szCs w:val="28"/>
        </w:rPr>
        <w:t>ь</w:t>
      </w:r>
      <w:r w:rsidRPr="00BA35F5">
        <w:rPr>
          <w:rFonts w:cs="Times New Roman"/>
          <w:szCs w:val="28"/>
        </w:rPr>
        <w:t>ный клуб, мир экологических профессий.</w:t>
      </w:r>
    </w:p>
    <w:p w:rsidR="00EA17F6" w:rsidRPr="00574D1B" w:rsidRDefault="00EA17F6" w:rsidP="00574D1B">
      <w:pPr>
        <w:jc w:val="both"/>
        <w:rPr>
          <w:b/>
          <w:color w:val="0070C0"/>
          <w:szCs w:val="28"/>
        </w:rPr>
      </w:pPr>
    </w:p>
    <w:p w:rsidR="007C1013" w:rsidRDefault="007C1013" w:rsidP="006A4080">
      <w:pPr>
        <w:tabs>
          <w:tab w:val="left" w:pos="3975"/>
        </w:tabs>
        <w:ind w:firstLine="709"/>
        <w:jc w:val="center"/>
        <w:rPr>
          <w:b/>
          <w:szCs w:val="28"/>
        </w:rPr>
      </w:pPr>
    </w:p>
    <w:p w:rsidR="009B3BD7" w:rsidRDefault="009B3BD7" w:rsidP="006A4080">
      <w:pPr>
        <w:tabs>
          <w:tab w:val="left" w:pos="3975"/>
        </w:tabs>
        <w:ind w:firstLine="709"/>
        <w:jc w:val="center"/>
        <w:rPr>
          <w:b/>
          <w:szCs w:val="28"/>
        </w:rPr>
      </w:pPr>
    </w:p>
    <w:p w:rsidR="009B3BD7" w:rsidRDefault="009B3BD7" w:rsidP="006A4080">
      <w:pPr>
        <w:tabs>
          <w:tab w:val="left" w:pos="3975"/>
        </w:tabs>
        <w:ind w:firstLine="709"/>
        <w:jc w:val="center"/>
        <w:rPr>
          <w:b/>
          <w:szCs w:val="28"/>
        </w:rPr>
      </w:pPr>
    </w:p>
    <w:p w:rsidR="001F4AF4" w:rsidRPr="006A4080" w:rsidRDefault="00061972" w:rsidP="006A4080">
      <w:pPr>
        <w:tabs>
          <w:tab w:val="left" w:pos="3975"/>
        </w:tabs>
        <w:ind w:firstLine="709"/>
        <w:jc w:val="center"/>
        <w:rPr>
          <w:b/>
          <w:szCs w:val="28"/>
        </w:rPr>
      </w:pPr>
      <w:r w:rsidRPr="006A4080">
        <w:rPr>
          <w:b/>
          <w:szCs w:val="28"/>
          <w:lang w:val="en-US"/>
        </w:rPr>
        <w:t>I</w:t>
      </w:r>
      <w:r w:rsidR="00494F42" w:rsidRPr="006A4080">
        <w:rPr>
          <w:b/>
          <w:szCs w:val="28"/>
          <w:lang w:val="en-US"/>
        </w:rPr>
        <w:t>V</w:t>
      </w:r>
      <w:r w:rsidR="00F51ED6" w:rsidRPr="006A4080">
        <w:rPr>
          <w:b/>
          <w:szCs w:val="28"/>
        </w:rPr>
        <w:t>. Культура</w:t>
      </w:r>
    </w:p>
    <w:p w:rsidR="00E901E5" w:rsidRPr="006A4080" w:rsidRDefault="00E901E5" w:rsidP="006A4080">
      <w:pPr>
        <w:tabs>
          <w:tab w:val="left" w:pos="3975"/>
        </w:tabs>
        <w:ind w:firstLine="709"/>
        <w:jc w:val="center"/>
        <w:rPr>
          <w:b/>
          <w:szCs w:val="28"/>
        </w:rPr>
      </w:pPr>
    </w:p>
    <w:p w:rsidR="00F12894" w:rsidRPr="00E3351D" w:rsidRDefault="00F12894" w:rsidP="00F12894">
      <w:pPr>
        <w:ind w:firstLine="709"/>
        <w:jc w:val="both"/>
        <w:rPr>
          <w:szCs w:val="28"/>
          <w:lang w:eastAsia="ru-RU"/>
        </w:rPr>
      </w:pPr>
      <w:proofErr w:type="spellStart"/>
      <w:r w:rsidRPr="00E3351D">
        <w:rPr>
          <w:szCs w:val="28"/>
          <w:lang w:eastAsia="ru-RU"/>
        </w:rPr>
        <w:t>Востребованность</w:t>
      </w:r>
      <w:proofErr w:type="spellEnd"/>
      <w:r w:rsidRPr="00E3351D">
        <w:rPr>
          <w:szCs w:val="28"/>
          <w:lang w:eastAsia="ru-RU"/>
        </w:rPr>
        <w:t xml:space="preserve"> развития отрасли «Культура» растет с каждым годом. Так, д</w:t>
      </w:r>
      <w:r w:rsidRPr="00E3351D">
        <w:rPr>
          <w:szCs w:val="28"/>
        </w:rPr>
        <w:t xml:space="preserve">оля населения, участвующая в платных </w:t>
      </w:r>
      <w:proofErr w:type="spellStart"/>
      <w:r w:rsidRPr="00E3351D">
        <w:rPr>
          <w:szCs w:val="28"/>
        </w:rPr>
        <w:t>культурно-досуговых</w:t>
      </w:r>
      <w:proofErr w:type="spellEnd"/>
      <w:r w:rsidRPr="00E3351D">
        <w:rPr>
          <w:szCs w:val="28"/>
        </w:rPr>
        <w:t xml:space="preserve"> мероприятиях в 2016 году составила 29,2%. Количество участников клубных формирований возросло на 858 человек и составило 11 010 человек (2015 год – 10 152 человека).  Работниками библиотек  было проведено 6 658 массовых мероприятий с охватом 160 893 челов</w:t>
      </w:r>
      <w:r w:rsidRPr="00E3351D">
        <w:rPr>
          <w:szCs w:val="28"/>
        </w:rPr>
        <w:t>е</w:t>
      </w:r>
      <w:r w:rsidRPr="00E3351D">
        <w:rPr>
          <w:szCs w:val="28"/>
        </w:rPr>
        <w:t>ка (в 2015 году 6 614 мероприятий с охватом 149 165  человек).</w:t>
      </w:r>
    </w:p>
    <w:p w:rsidR="00F12894" w:rsidRPr="00E3351D" w:rsidRDefault="00F12894" w:rsidP="00F12894">
      <w:pPr>
        <w:ind w:firstLine="709"/>
        <w:jc w:val="both"/>
        <w:rPr>
          <w:szCs w:val="28"/>
          <w:lang w:eastAsia="ru-RU"/>
        </w:rPr>
      </w:pPr>
      <w:r w:rsidRPr="00E3351D">
        <w:rPr>
          <w:szCs w:val="28"/>
          <w:lang w:eastAsia="ru-RU"/>
        </w:rPr>
        <w:t>Объем расходов  на культуру составил 347 903 тыс. рублей, что меньше  об</w:t>
      </w:r>
      <w:r w:rsidRPr="00E3351D">
        <w:rPr>
          <w:szCs w:val="28"/>
          <w:lang w:eastAsia="ru-RU"/>
        </w:rPr>
        <w:t>ъ</w:t>
      </w:r>
      <w:r w:rsidRPr="00E3351D">
        <w:rPr>
          <w:szCs w:val="28"/>
          <w:lang w:eastAsia="ru-RU"/>
        </w:rPr>
        <w:t>емов 2015 года на 814 тыс. рублей (</w:t>
      </w:r>
      <w:r w:rsidRPr="00E3351D">
        <w:rPr>
          <w:szCs w:val="28"/>
        </w:rPr>
        <w:t>в связи со снижением краевых средств</w:t>
      </w:r>
      <w:r w:rsidRPr="00E3351D">
        <w:rPr>
          <w:szCs w:val="28"/>
          <w:lang w:eastAsia="ru-RU"/>
        </w:rPr>
        <w:t>).</w:t>
      </w:r>
    </w:p>
    <w:p w:rsidR="00F12894" w:rsidRPr="00E3351D" w:rsidRDefault="00F12894" w:rsidP="00F12894">
      <w:pPr>
        <w:ind w:firstLine="708"/>
        <w:jc w:val="both"/>
        <w:rPr>
          <w:szCs w:val="28"/>
        </w:rPr>
      </w:pPr>
      <w:r w:rsidRPr="00E3351D">
        <w:rPr>
          <w:szCs w:val="28"/>
          <w:lang w:eastAsia="ru-RU"/>
        </w:rPr>
        <w:t>В рамках реализации муниципальной программы «</w:t>
      </w:r>
      <w:r w:rsidRPr="00E3351D">
        <w:rPr>
          <w:szCs w:val="28"/>
        </w:rPr>
        <w:t>Развитие отрасли «Культ</w:t>
      </w:r>
      <w:r w:rsidRPr="00E3351D">
        <w:rPr>
          <w:szCs w:val="28"/>
        </w:rPr>
        <w:t>у</w:t>
      </w:r>
      <w:r w:rsidRPr="00E3351D">
        <w:rPr>
          <w:szCs w:val="28"/>
        </w:rPr>
        <w:t>ра» выполнялись мероприятия по развитию и поддержке сельских учреждений, обеспечению пожарной безопасности учреждений, ежемесячные доплаты работн</w:t>
      </w:r>
      <w:r w:rsidRPr="00E3351D">
        <w:rPr>
          <w:szCs w:val="28"/>
        </w:rPr>
        <w:t>и</w:t>
      </w:r>
      <w:r w:rsidRPr="00E3351D">
        <w:rPr>
          <w:szCs w:val="28"/>
        </w:rPr>
        <w:lastRenderedPageBreak/>
        <w:t>кам отрасли, материально-техническое оснащение, а так же патриотическое восп</w:t>
      </w:r>
      <w:r w:rsidRPr="00E3351D">
        <w:rPr>
          <w:szCs w:val="28"/>
        </w:rPr>
        <w:t>и</w:t>
      </w:r>
      <w:r w:rsidRPr="00E3351D">
        <w:rPr>
          <w:szCs w:val="28"/>
        </w:rPr>
        <w:t xml:space="preserve">тание детей, молодежи и граждан города Новороссийска. </w:t>
      </w:r>
    </w:p>
    <w:p w:rsidR="00F12894" w:rsidRPr="00E3351D" w:rsidRDefault="00F12894" w:rsidP="00F12894">
      <w:pPr>
        <w:ind w:firstLine="708"/>
        <w:jc w:val="both"/>
        <w:rPr>
          <w:szCs w:val="28"/>
        </w:rPr>
      </w:pPr>
      <w:r w:rsidRPr="00E3351D">
        <w:rPr>
          <w:szCs w:val="28"/>
        </w:rPr>
        <w:t>За 2016 год творческие коллективы города приняли участие более в 300 фе</w:t>
      </w:r>
      <w:r w:rsidRPr="00E3351D">
        <w:rPr>
          <w:szCs w:val="28"/>
        </w:rPr>
        <w:t>с</w:t>
      </w:r>
      <w:r w:rsidRPr="00E3351D">
        <w:rPr>
          <w:szCs w:val="28"/>
        </w:rPr>
        <w:t>тивалях и конкурсах различных уровней. Высокая результативность участия нов</w:t>
      </w:r>
      <w:r w:rsidRPr="00E3351D">
        <w:rPr>
          <w:szCs w:val="28"/>
        </w:rPr>
        <w:t>о</w:t>
      </w:r>
      <w:r w:rsidRPr="00E3351D">
        <w:rPr>
          <w:szCs w:val="28"/>
        </w:rPr>
        <w:t>российцев в конкурсах и выставках достигнута благодаря профессионализму сп</w:t>
      </w:r>
      <w:r w:rsidRPr="00E3351D">
        <w:rPr>
          <w:szCs w:val="28"/>
        </w:rPr>
        <w:t>е</w:t>
      </w:r>
      <w:r w:rsidRPr="00E3351D">
        <w:rPr>
          <w:szCs w:val="28"/>
        </w:rPr>
        <w:t>циалистов. В отчетном году повысили квалификацию и прошли обучение на сем</w:t>
      </w:r>
      <w:r w:rsidRPr="00E3351D">
        <w:rPr>
          <w:szCs w:val="28"/>
        </w:rPr>
        <w:t>и</w:t>
      </w:r>
      <w:r w:rsidRPr="00E3351D">
        <w:rPr>
          <w:szCs w:val="28"/>
        </w:rPr>
        <w:t>нарах 443 человек</w:t>
      </w:r>
      <w:r>
        <w:rPr>
          <w:szCs w:val="28"/>
        </w:rPr>
        <w:t>а</w:t>
      </w:r>
      <w:r w:rsidRPr="00E3351D">
        <w:rPr>
          <w:szCs w:val="28"/>
        </w:rPr>
        <w:t>, что на 166 человек больше чем в 2015 году.</w:t>
      </w:r>
    </w:p>
    <w:p w:rsidR="00F12894" w:rsidRPr="00E3351D" w:rsidRDefault="00F12894" w:rsidP="00F12894">
      <w:pPr>
        <w:ind w:firstLine="708"/>
        <w:jc w:val="both"/>
        <w:rPr>
          <w:szCs w:val="28"/>
        </w:rPr>
      </w:pPr>
      <w:r w:rsidRPr="00E3351D">
        <w:rPr>
          <w:szCs w:val="28"/>
        </w:rPr>
        <w:t>В 2016 году продолжена работа по реализации музыкально-образовательного проекта «Детская филармония», организована работа открытых концертных площ</w:t>
      </w:r>
      <w:r w:rsidRPr="00E3351D">
        <w:rPr>
          <w:szCs w:val="28"/>
        </w:rPr>
        <w:t>а</w:t>
      </w:r>
      <w:r w:rsidRPr="00E3351D">
        <w:rPr>
          <w:szCs w:val="28"/>
        </w:rPr>
        <w:t>док «Проведем выходные вместе», проведен Международный фестиваль молодых исполнителей «Морской узел», состоялся очередной открытый городской фестиваль казачьей культуры «Золотая подкова» и другие социальные и творческие проекты.</w:t>
      </w:r>
    </w:p>
    <w:p w:rsidR="00F12894" w:rsidRPr="00E3351D" w:rsidRDefault="00F12894" w:rsidP="00F12894">
      <w:pPr>
        <w:ind w:firstLine="708"/>
        <w:jc w:val="both"/>
        <w:rPr>
          <w:szCs w:val="28"/>
        </w:rPr>
      </w:pPr>
      <w:r w:rsidRPr="00E3351D">
        <w:rPr>
          <w:szCs w:val="28"/>
        </w:rPr>
        <w:t>Основными направлениями на 201</w:t>
      </w:r>
      <w:r>
        <w:rPr>
          <w:szCs w:val="28"/>
        </w:rPr>
        <w:t>7</w:t>
      </w:r>
      <w:r w:rsidRPr="00E3351D">
        <w:rPr>
          <w:szCs w:val="28"/>
        </w:rPr>
        <w:t>-201</w:t>
      </w:r>
      <w:r>
        <w:rPr>
          <w:szCs w:val="28"/>
        </w:rPr>
        <w:t>9</w:t>
      </w:r>
      <w:r w:rsidRPr="00E3351D">
        <w:rPr>
          <w:szCs w:val="28"/>
        </w:rPr>
        <w:t xml:space="preserve"> г</w:t>
      </w:r>
      <w:r>
        <w:rPr>
          <w:szCs w:val="28"/>
        </w:rPr>
        <w:t>г.</w:t>
      </w:r>
      <w:r w:rsidRPr="00E3351D">
        <w:rPr>
          <w:szCs w:val="28"/>
        </w:rPr>
        <w:t xml:space="preserve"> по развитию отрасли культуры станет:</w:t>
      </w:r>
    </w:p>
    <w:p w:rsidR="00F12894" w:rsidRPr="00E3351D" w:rsidRDefault="00F12894" w:rsidP="00F12894">
      <w:pPr>
        <w:ind w:firstLine="708"/>
        <w:jc w:val="both"/>
        <w:rPr>
          <w:szCs w:val="28"/>
        </w:rPr>
      </w:pPr>
      <w:r w:rsidRPr="00E3351D">
        <w:rPr>
          <w:szCs w:val="28"/>
        </w:rPr>
        <w:t>-  укрепление материально-технической базы;</w:t>
      </w:r>
    </w:p>
    <w:p w:rsidR="00F12894" w:rsidRPr="00E3351D" w:rsidRDefault="00F12894" w:rsidP="00F12894">
      <w:pPr>
        <w:ind w:firstLine="708"/>
        <w:jc w:val="both"/>
        <w:rPr>
          <w:szCs w:val="28"/>
        </w:rPr>
      </w:pPr>
      <w:r w:rsidRPr="00E3351D">
        <w:rPr>
          <w:szCs w:val="28"/>
        </w:rPr>
        <w:t>- увеличение заработной платы работников культуры;</w:t>
      </w:r>
    </w:p>
    <w:p w:rsidR="00F12894" w:rsidRPr="00E3351D" w:rsidRDefault="00F12894" w:rsidP="00F12894">
      <w:pPr>
        <w:ind w:firstLine="708"/>
        <w:jc w:val="both"/>
        <w:rPr>
          <w:szCs w:val="28"/>
        </w:rPr>
      </w:pPr>
      <w:r w:rsidRPr="00E3351D">
        <w:rPr>
          <w:szCs w:val="28"/>
        </w:rPr>
        <w:t>- выполнение мероприятий в рамках реализации муниципальных и краевых программ;</w:t>
      </w:r>
    </w:p>
    <w:p w:rsidR="00F12894" w:rsidRPr="00E3351D" w:rsidRDefault="00F12894" w:rsidP="00F12894">
      <w:pPr>
        <w:ind w:firstLine="708"/>
        <w:jc w:val="both"/>
        <w:rPr>
          <w:szCs w:val="28"/>
        </w:rPr>
      </w:pPr>
      <w:r w:rsidRPr="00E3351D">
        <w:rPr>
          <w:szCs w:val="28"/>
        </w:rPr>
        <w:t>- привлечение молодых специалистов;</w:t>
      </w:r>
    </w:p>
    <w:p w:rsidR="00F12894" w:rsidRPr="00E3351D" w:rsidRDefault="00F12894" w:rsidP="00F12894">
      <w:pPr>
        <w:ind w:firstLine="708"/>
        <w:jc w:val="both"/>
        <w:rPr>
          <w:szCs w:val="28"/>
        </w:rPr>
      </w:pPr>
      <w:r w:rsidRPr="00E3351D">
        <w:rPr>
          <w:szCs w:val="28"/>
        </w:rPr>
        <w:t>- взаимодействие с творческой общественностью города;</w:t>
      </w:r>
    </w:p>
    <w:p w:rsidR="00F12894" w:rsidRPr="00E3351D" w:rsidRDefault="00F12894" w:rsidP="00F12894">
      <w:pPr>
        <w:ind w:firstLine="708"/>
        <w:jc w:val="both"/>
        <w:rPr>
          <w:szCs w:val="28"/>
        </w:rPr>
      </w:pPr>
      <w:r w:rsidRPr="00E3351D">
        <w:rPr>
          <w:szCs w:val="28"/>
        </w:rPr>
        <w:t xml:space="preserve">- выполнение мероприятий по обеспечению доступной среды </w:t>
      </w:r>
      <w:proofErr w:type="spellStart"/>
      <w:r w:rsidRPr="00E3351D">
        <w:rPr>
          <w:szCs w:val="28"/>
        </w:rPr>
        <w:t>маломобильных</w:t>
      </w:r>
      <w:proofErr w:type="spellEnd"/>
      <w:r w:rsidRPr="00E3351D">
        <w:rPr>
          <w:szCs w:val="28"/>
        </w:rPr>
        <w:t xml:space="preserve"> групп населения в учреждениях культуры.</w:t>
      </w:r>
    </w:p>
    <w:p w:rsidR="00F12894" w:rsidRPr="00803BEE" w:rsidRDefault="00F12894" w:rsidP="00F12894">
      <w:pPr>
        <w:ind w:firstLine="708"/>
        <w:jc w:val="both"/>
      </w:pPr>
    </w:p>
    <w:p w:rsidR="00F12894" w:rsidRPr="00803BEE" w:rsidRDefault="00F12894" w:rsidP="00F12894">
      <w:pPr>
        <w:jc w:val="both"/>
        <w:rPr>
          <w:lang w:eastAsia="ru-RU"/>
        </w:rPr>
      </w:pPr>
    </w:p>
    <w:p w:rsidR="00F12894" w:rsidRPr="00803BEE" w:rsidRDefault="00F12894" w:rsidP="00F12894">
      <w:pPr>
        <w:jc w:val="both"/>
      </w:pPr>
      <w:r w:rsidRPr="00803BEE">
        <w:rPr>
          <w:b/>
          <w:lang w:eastAsia="ru-RU"/>
        </w:rPr>
        <w:t>Показатель 20.1.</w:t>
      </w:r>
      <w:r w:rsidRPr="00803BEE">
        <w:rPr>
          <w:b/>
        </w:rPr>
        <w:t>Уровень фактической обеспеченности учреждениями культ</w:t>
      </w:r>
      <w:r w:rsidRPr="00803BEE">
        <w:rPr>
          <w:b/>
        </w:rPr>
        <w:t>у</w:t>
      </w:r>
      <w:r w:rsidRPr="00803BEE">
        <w:rPr>
          <w:b/>
        </w:rPr>
        <w:t xml:space="preserve">ры от нормативной потребности: клубами и учреждениями клубного типа </w:t>
      </w:r>
      <w:r w:rsidRPr="00803BEE">
        <w:rPr>
          <w:szCs w:val="28"/>
        </w:rPr>
        <w:t>в 2016 году составил 99%, что равно показателю 2015 года.</w:t>
      </w:r>
    </w:p>
    <w:p w:rsidR="00F12894" w:rsidRPr="00803BEE" w:rsidRDefault="00F12894" w:rsidP="00F12894">
      <w:pPr>
        <w:ind w:firstLine="709"/>
        <w:jc w:val="both"/>
      </w:pPr>
      <w:proofErr w:type="gramStart"/>
      <w:r w:rsidRPr="00803BEE">
        <w:t>Количество действующих клубов и учреждений клубного типа за 2016 год не изменилось: в Центральном внутригородской районе города– 5 клубов, в Восточном внутригородской районе – 1 клуб, в Приморском внутригородской районе - 2 и в Новороссийском внутригородской районе – 10 клубов.</w:t>
      </w:r>
      <w:proofErr w:type="gramEnd"/>
      <w:r w:rsidRPr="00803BEE">
        <w:t xml:space="preserve"> В данном ранжировании объектов заложен фактор доступности социальных учреждений для населения с п</w:t>
      </w:r>
      <w:r w:rsidRPr="00803BEE">
        <w:t>о</w:t>
      </w:r>
      <w:r w:rsidRPr="00803BEE">
        <w:t xml:space="preserve">зиции проживания в различных частях городского округа. </w:t>
      </w:r>
    </w:p>
    <w:p w:rsidR="00F12894" w:rsidRPr="00803BEE" w:rsidRDefault="00F12894" w:rsidP="00F12894">
      <w:pPr>
        <w:ind w:firstLine="709"/>
        <w:jc w:val="both"/>
      </w:pPr>
      <w:r w:rsidRPr="00803BEE">
        <w:t>Для достижения уровня фактической обеспеченности учреждениями до 100% в 2017-2019 гг. будет проведена реконструкция Дома культуры «Кубань», что ув</w:t>
      </w:r>
      <w:r w:rsidRPr="00803BEE">
        <w:t>е</w:t>
      </w:r>
      <w:r w:rsidRPr="00803BEE">
        <w:t>личит площадь используемого помещения и повлияет на количество клубов.</w:t>
      </w:r>
    </w:p>
    <w:p w:rsidR="00F12894" w:rsidRPr="00803BEE" w:rsidRDefault="00F12894" w:rsidP="00F12894">
      <w:pPr>
        <w:ind w:firstLine="709"/>
        <w:jc w:val="both"/>
      </w:pPr>
    </w:p>
    <w:p w:rsidR="00F12894" w:rsidRPr="00803BEE" w:rsidRDefault="00F12894" w:rsidP="00F12894">
      <w:pPr>
        <w:jc w:val="both"/>
      </w:pPr>
      <w:r w:rsidRPr="00803BEE">
        <w:rPr>
          <w:b/>
          <w:lang w:eastAsia="ru-RU"/>
        </w:rPr>
        <w:t xml:space="preserve">Показатель 20.2. </w:t>
      </w:r>
      <w:r w:rsidRPr="00803BEE">
        <w:rPr>
          <w:b/>
        </w:rPr>
        <w:t>Уровень фактической обеспеченности учреждениями культ</w:t>
      </w:r>
      <w:r w:rsidRPr="00803BEE">
        <w:rPr>
          <w:b/>
        </w:rPr>
        <w:t>у</w:t>
      </w:r>
      <w:r w:rsidRPr="00803BEE">
        <w:rPr>
          <w:b/>
        </w:rPr>
        <w:t xml:space="preserve">ры от нормативной потребности: библиотеками </w:t>
      </w:r>
      <w:r w:rsidRPr="00803BEE">
        <w:t xml:space="preserve">составил 113% (28 учреждений), что превышает норму фактической обеспеченности по городу (24 библиотеки) в 2016 году. </w:t>
      </w:r>
    </w:p>
    <w:p w:rsidR="00F12894" w:rsidRPr="00803BEE" w:rsidRDefault="00F12894" w:rsidP="00F12894">
      <w:pPr>
        <w:jc w:val="both"/>
      </w:pPr>
      <w:r w:rsidRPr="00803BEE">
        <w:tab/>
        <w:t xml:space="preserve"> </w:t>
      </w:r>
    </w:p>
    <w:p w:rsidR="00F12894" w:rsidRPr="00803BEE" w:rsidRDefault="00F12894" w:rsidP="00F12894">
      <w:pPr>
        <w:jc w:val="both"/>
        <w:rPr>
          <w:b/>
        </w:rPr>
      </w:pPr>
      <w:r w:rsidRPr="00803BEE">
        <w:rPr>
          <w:b/>
          <w:lang w:eastAsia="ru-RU"/>
        </w:rPr>
        <w:lastRenderedPageBreak/>
        <w:t xml:space="preserve">Показатель 20.3. </w:t>
      </w:r>
      <w:r w:rsidRPr="00803BEE">
        <w:rPr>
          <w:b/>
        </w:rPr>
        <w:t>Уровень фактической обеспеченности учреждениями культ</w:t>
      </w:r>
      <w:r w:rsidRPr="00803BEE">
        <w:rPr>
          <w:b/>
        </w:rPr>
        <w:t>у</w:t>
      </w:r>
      <w:r w:rsidRPr="00803BEE">
        <w:rPr>
          <w:b/>
        </w:rPr>
        <w:t xml:space="preserve">ры от нормативной потребности: парками культуры и отдыха </w:t>
      </w:r>
      <w:r w:rsidRPr="00803BEE">
        <w:t>составил 155%.</w:t>
      </w:r>
    </w:p>
    <w:p w:rsidR="00F12894" w:rsidRPr="00803BEE" w:rsidRDefault="00F12894" w:rsidP="00F12894">
      <w:pPr>
        <w:ind w:firstLine="709"/>
        <w:jc w:val="both"/>
      </w:pPr>
      <w:r w:rsidRPr="00803BEE">
        <w:t xml:space="preserve">На территории города находится 7 парков культуры и отдыха, в том числе в Восточном внутригородском районе города – 1 парк, в Южном внутригородском районе – 1 парк, в Центральном внутригородском районе – 5 парков. </w:t>
      </w:r>
    </w:p>
    <w:p w:rsidR="00F12894" w:rsidRPr="00803BEE" w:rsidRDefault="00F12894" w:rsidP="00F12894">
      <w:pPr>
        <w:ind w:firstLine="709"/>
        <w:jc w:val="both"/>
      </w:pPr>
      <w:r w:rsidRPr="00803BEE">
        <w:t>По Краевому нормативу на 100 000 человек населения приходится 1 парк культуры и отдыха, в расчет данного показателя по городу Новороссийску взято 5 наиболее крупных парков, что соответствует 155% при среднегодовой численности постоянного населения 322 276 человек.</w:t>
      </w:r>
    </w:p>
    <w:p w:rsidR="00F12894" w:rsidRPr="00803BEE" w:rsidRDefault="00F12894" w:rsidP="00F12894">
      <w:pPr>
        <w:ind w:firstLine="709"/>
        <w:jc w:val="both"/>
      </w:pPr>
      <w:r w:rsidRPr="00803BEE">
        <w:t>Все объекты культуры и отдыха на 100% обеспечены инженерной инфр</w:t>
      </w:r>
      <w:r w:rsidRPr="00803BEE">
        <w:t>а</w:t>
      </w:r>
      <w:r w:rsidRPr="00803BEE">
        <w:t>структурой и благоустройством.</w:t>
      </w:r>
    </w:p>
    <w:p w:rsidR="00F12894" w:rsidRPr="00803BEE" w:rsidRDefault="00F12894" w:rsidP="00F12894">
      <w:pPr>
        <w:ind w:firstLine="709"/>
        <w:jc w:val="both"/>
      </w:pPr>
      <w:r w:rsidRPr="00803BEE">
        <w:t>Ежегодно на благоустройство парков культуры и отдыха направляются сре</w:t>
      </w:r>
      <w:r w:rsidRPr="00803BEE">
        <w:t>д</w:t>
      </w:r>
      <w:r w:rsidRPr="00803BEE">
        <w:t>ства, как из муниципального бюджета, так и привлеченные.</w:t>
      </w:r>
    </w:p>
    <w:p w:rsidR="00F12894" w:rsidRPr="00803BEE" w:rsidRDefault="00F12894" w:rsidP="00F12894">
      <w:pPr>
        <w:ind w:firstLine="709"/>
        <w:jc w:val="both"/>
      </w:pPr>
    </w:p>
    <w:p w:rsidR="00F12894" w:rsidRPr="00803BEE" w:rsidRDefault="00F12894" w:rsidP="00F12894">
      <w:pPr>
        <w:jc w:val="both"/>
        <w:rPr>
          <w:szCs w:val="28"/>
        </w:rPr>
      </w:pPr>
      <w:r w:rsidRPr="00803BEE">
        <w:rPr>
          <w:b/>
          <w:szCs w:val="28"/>
        </w:rPr>
        <w:t xml:space="preserve">Показатель 21. Доля муниципальных учреждений культуры, здания которых находятся в аварийном состоянии или </w:t>
      </w:r>
      <w:proofErr w:type="gramStart"/>
      <w:r w:rsidRPr="00803BEE">
        <w:rPr>
          <w:b/>
          <w:szCs w:val="28"/>
        </w:rPr>
        <w:t xml:space="preserve">требуют капитального ремонта </w:t>
      </w:r>
      <w:r w:rsidRPr="00803BEE">
        <w:rPr>
          <w:szCs w:val="28"/>
        </w:rPr>
        <w:t>сниз</w:t>
      </w:r>
      <w:r w:rsidRPr="00803BEE">
        <w:rPr>
          <w:szCs w:val="28"/>
        </w:rPr>
        <w:t>и</w:t>
      </w:r>
      <w:r w:rsidRPr="00803BEE">
        <w:rPr>
          <w:szCs w:val="28"/>
        </w:rPr>
        <w:t>лась</w:t>
      </w:r>
      <w:proofErr w:type="gramEnd"/>
      <w:r w:rsidRPr="00803BEE">
        <w:rPr>
          <w:szCs w:val="28"/>
        </w:rPr>
        <w:t xml:space="preserve"> на 1,6% (с 11,3% в 2015 году до 9,7</w:t>
      </w:r>
      <w:r>
        <w:rPr>
          <w:szCs w:val="28"/>
        </w:rPr>
        <w:t xml:space="preserve"> в 2016 году</w:t>
      </w:r>
      <w:r w:rsidRPr="00803BEE">
        <w:rPr>
          <w:szCs w:val="28"/>
        </w:rPr>
        <w:t>). Снижение показателя пр</w:t>
      </w:r>
      <w:r w:rsidRPr="00803BEE">
        <w:rPr>
          <w:szCs w:val="28"/>
        </w:rPr>
        <w:t>о</w:t>
      </w:r>
      <w:r w:rsidRPr="00803BEE">
        <w:rPr>
          <w:szCs w:val="28"/>
        </w:rPr>
        <w:t xml:space="preserve">изошло в результате проведения ремонтных работ в учреждениях культуры. </w:t>
      </w:r>
      <w:proofErr w:type="gramStart"/>
      <w:r w:rsidRPr="00803BEE">
        <w:rPr>
          <w:szCs w:val="28"/>
        </w:rPr>
        <w:t>Из о</w:t>
      </w:r>
      <w:r w:rsidRPr="00803BEE">
        <w:rPr>
          <w:szCs w:val="28"/>
        </w:rPr>
        <w:t>б</w:t>
      </w:r>
      <w:r w:rsidRPr="00803BEE">
        <w:rPr>
          <w:szCs w:val="28"/>
        </w:rPr>
        <w:t>щего количества (62 здани</w:t>
      </w:r>
      <w:r>
        <w:rPr>
          <w:szCs w:val="28"/>
        </w:rPr>
        <w:t>й</w:t>
      </w:r>
      <w:r w:rsidRPr="00803BEE">
        <w:rPr>
          <w:szCs w:val="28"/>
        </w:rPr>
        <w:t>) требуют капитальный ремонт  - 6</w:t>
      </w:r>
      <w:r>
        <w:rPr>
          <w:szCs w:val="28"/>
        </w:rPr>
        <w:t xml:space="preserve"> зданий</w:t>
      </w:r>
      <w:r w:rsidRPr="00803BEE">
        <w:rPr>
          <w:szCs w:val="28"/>
        </w:rPr>
        <w:t xml:space="preserve"> (</w:t>
      </w:r>
      <w:r w:rsidRPr="00803BEE">
        <w:rPr>
          <w:rFonts w:cs="Times New Roman"/>
          <w:szCs w:val="28"/>
        </w:rPr>
        <w:t>дом культ</w:t>
      </w:r>
      <w:r w:rsidRPr="00803BEE">
        <w:rPr>
          <w:rFonts w:cs="Times New Roman"/>
          <w:szCs w:val="28"/>
        </w:rPr>
        <w:t>у</w:t>
      </w:r>
      <w:r w:rsidRPr="00803BEE">
        <w:rPr>
          <w:rFonts w:cs="Times New Roman"/>
          <w:szCs w:val="28"/>
        </w:rPr>
        <w:t>ры им. Маркова, дом культуры в с. Гайдук, детская школа искусств, дом культуры «Кубань», городской Дворец культуры, филиал централизованной библиотечной системы</w:t>
      </w:r>
      <w:r w:rsidRPr="00803BEE">
        <w:rPr>
          <w:szCs w:val="28"/>
        </w:rPr>
        <w:t>.</w:t>
      </w:r>
      <w:proofErr w:type="gramEnd"/>
    </w:p>
    <w:p w:rsidR="00F12894" w:rsidRPr="009B3BD7" w:rsidRDefault="00F12894" w:rsidP="00F12894">
      <w:pPr>
        <w:jc w:val="both"/>
        <w:rPr>
          <w:szCs w:val="28"/>
          <w:lang w:eastAsia="ru-RU"/>
        </w:rPr>
      </w:pPr>
      <w:r w:rsidRPr="00803BEE">
        <w:rPr>
          <w:szCs w:val="28"/>
        </w:rPr>
        <w:tab/>
      </w:r>
      <w:r w:rsidRPr="00803BEE">
        <w:rPr>
          <w:szCs w:val="28"/>
          <w:lang w:eastAsia="ru-RU"/>
        </w:rPr>
        <w:t>По производственному плану стратегии развития муниципального образов</w:t>
      </w:r>
      <w:r w:rsidRPr="00803BEE">
        <w:rPr>
          <w:szCs w:val="28"/>
          <w:lang w:eastAsia="ru-RU"/>
        </w:rPr>
        <w:t>а</w:t>
      </w:r>
      <w:r w:rsidRPr="00803BEE">
        <w:rPr>
          <w:szCs w:val="28"/>
          <w:lang w:eastAsia="ru-RU"/>
        </w:rPr>
        <w:t xml:space="preserve">ния город Новороссийск выделено и </w:t>
      </w:r>
      <w:r w:rsidRPr="009B3BD7">
        <w:rPr>
          <w:szCs w:val="28"/>
          <w:lang w:eastAsia="ru-RU"/>
        </w:rPr>
        <w:t>освоено 1 857,7 тыс. рублей, в том числе:</w:t>
      </w:r>
    </w:p>
    <w:p w:rsidR="00F12894" w:rsidRPr="009B3BD7" w:rsidRDefault="00F12894" w:rsidP="00F12894">
      <w:pPr>
        <w:jc w:val="both"/>
        <w:rPr>
          <w:bCs/>
          <w:iCs/>
          <w:szCs w:val="28"/>
          <w:lang w:eastAsia="ru-RU"/>
        </w:rPr>
      </w:pPr>
      <w:r w:rsidRPr="009B3BD7">
        <w:rPr>
          <w:szCs w:val="28"/>
          <w:lang w:eastAsia="ru-RU"/>
        </w:rPr>
        <w:t>-выполнены ремонтные работы в</w:t>
      </w:r>
      <w:r w:rsidRPr="009B3BD7">
        <w:rPr>
          <w:bCs/>
          <w:iCs/>
          <w:szCs w:val="28"/>
          <w:lang w:eastAsia="ru-RU"/>
        </w:rPr>
        <w:t xml:space="preserve"> МБУ «ЦБС»</w:t>
      </w:r>
      <w:r w:rsidRPr="009B3BD7">
        <w:rPr>
          <w:szCs w:val="28"/>
          <w:lang w:eastAsia="ru-RU"/>
        </w:rPr>
        <w:t xml:space="preserve"> по крыше и ремонту помещений це</w:t>
      </w:r>
      <w:r w:rsidRPr="009B3BD7">
        <w:rPr>
          <w:szCs w:val="28"/>
          <w:lang w:eastAsia="ru-RU"/>
        </w:rPr>
        <w:t>н</w:t>
      </w:r>
      <w:r w:rsidRPr="009B3BD7">
        <w:rPr>
          <w:szCs w:val="28"/>
          <w:lang w:eastAsia="ru-RU"/>
        </w:rPr>
        <w:t>трального филиала по ул. Советов,44 на сумму 499,0 тыс. рублей за счет средств г</w:t>
      </w:r>
      <w:r w:rsidRPr="009B3BD7">
        <w:rPr>
          <w:szCs w:val="28"/>
          <w:lang w:eastAsia="ru-RU"/>
        </w:rPr>
        <w:t>о</w:t>
      </w:r>
      <w:r w:rsidRPr="009B3BD7">
        <w:rPr>
          <w:szCs w:val="28"/>
          <w:lang w:eastAsia="ru-RU"/>
        </w:rPr>
        <w:t>родского бюджета.</w:t>
      </w:r>
      <w:r w:rsidRPr="009B3BD7">
        <w:rPr>
          <w:bCs/>
          <w:iCs/>
          <w:szCs w:val="28"/>
          <w:lang w:eastAsia="ru-RU"/>
        </w:rPr>
        <w:t xml:space="preserve"> </w:t>
      </w:r>
    </w:p>
    <w:p w:rsidR="00F12894" w:rsidRPr="009B3BD7" w:rsidRDefault="00F12894" w:rsidP="00F12894">
      <w:pPr>
        <w:jc w:val="both"/>
        <w:rPr>
          <w:szCs w:val="28"/>
          <w:lang w:eastAsia="ru-RU"/>
        </w:rPr>
      </w:pPr>
      <w:r w:rsidRPr="009B3BD7">
        <w:rPr>
          <w:bCs/>
          <w:iCs/>
          <w:szCs w:val="28"/>
          <w:lang w:eastAsia="ru-RU"/>
        </w:rPr>
        <w:t>-</w:t>
      </w:r>
      <w:r w:rsidRPr="009B3BD7">
        <w:rPr>
          <w:szCs w:val="28"/>
          <w:lang w:eastAsia="ru-RU"/>
        </w:rPr>
        <w:t xml:space="preserve"> завершен капитальный ремонт МБУ «ЦСДБ», филиал№2 по пр. Ленина,31 на су</w:t>
      </w:r>
      <w:r w:rsidRPr="009B3BD7">
        <w:rPr>
          <w:szCs w:val="28"/>
          <w:lang w:eastAsia="ru-RU"/>
        </w:rPr>
        <w:t>м</w:t>
      </w:r>
      <w:r w:rsidRPr="009B3BD7">
        <w:rPr>
          <w:szCs w:val="28"/>
          <w:lang w:eastAsia="ru-RU"/>
        </w:rPr>
        <w:t>му 1 358,7 тыс. рублей.</w:t>
      </w:r>
    </w:p>
    <w:p w:rsidR="00F12894" w:rsidRPr="00803BEE" w:rsidRDefault="00F12894" w:rsidP="00F12894">
      <w:pPr>
        <w:jc w:val="both"/>
        <w:rPr>
          <w:szCs w:val="28"/>
          <w:lang w:eastAsia="ru-RU"/>
        </w:rPr>
      </w:pPr>
      <w:r w:rsidRPr="00803BEE">
        <w:rPr>
          <w:b/>
          <w:szCs w:val="28"/>
          <w:lang w:eastAsia="ru-RU"/>
        </w:rPr>
        <w:t xml:space="preserve">        </w:t>
      </w:r>
      <w:r w:rsidRPr="00803BEE">
        <w:rPr>
          <w:szCs w:val="28"/>
          <w:lang w:eastAsia="ru-RU"/>
        </w:rPr>
        <w:t xml:space="preserve">За </w:t>
      </w:r>
      <w:r w:rsidRPr="00803BEE">
        <w:rPr>
          <w:rFonts w:eastAsia="Calibri"/>
          <w:bCs/>
          <w:iCs/>
          <w:szCs w:val="28"/>
        </w:rPr>
        <w:t>счет средств депутатов городской Думы был выполнен ряд мероприятий по увеличению материально-технической базы учреждений</w:t>
      </w:r>
      <w:r w:rsidRPr="00803BEE">
        <w:rPr>
          <w:szCs w:val="28"/>
          <w:lang w:eastAsia="ru-RU"/>
        </w:rPr>
        <w:t xml:space="preserve"> </w:t>
      </w:r>
      <w:proofErr w:type="spellStart"/>
      <w:r w:rsidRPr="00803BEE">
        <w:rPr>
          <w:szCs w:val="28"/>
          <w:lang w:eastAsia="ru-RU"/>
        </w:rPr>
        <w:t>звукотехнической</w:t>
      </w:r>
      <w:proofErr w:type="spellEnd"/>
      <w:r w:rsidRPr="00803BEE">
        <w:rPr>
          <w:szCs w:val="28"/>
          <w:lang w:eastAsia="ru-RU"/>
        </w:rPr>
        <w:t xml:space="preserve"> аппар</w:t>
      </w:r>
      <w:r w:rsidRPr="00803BEE">
        <w:rPr>
          <w:szCs w:val="28"/>
          <w:lang w:eastAsia="ru-RU"/>
        </w:rPr>
        <w:t>а</w:t>
      </w:r>
      <w:r w:rsidRPr="00803BEE">
        <w:rPr>
          <w:szCs w:val="28"/>
          <w:lang w:eastAsia="ru-RU"/>
        </w:rPr>
        <w:t>туры, мебели, компьютерного оборудования, замена оконных блоков, приобретены сценические костюмы, проведено благоустройство территории ДК «Мысхако» на общую сумму   1</w:t>
      </w:r>
      <w:r>
        <w:rPr>
          <w:szCs w:val="28"/>
          <w:lang w:eastAsia="ru-RU"/>
        </w:rPr>
        <w:t xml:space="preserve"> </w:t>
      </w:r>
      <w:r w:rsidRPr="00803BEE">
        <w:rPr>
          <w:szCs w:val="28"/>
          <w:lang w:eastAsia="ru-RU"/>
        </w:rPr>
        <w:t>646,5 тысяч рублей, а в 2015 году 3</w:t>
      </w:r>
      <w:r>
        <w:rPr>
          <w:szCs w:val="28"/>
          <w:lang w:eastAsia="ru-RU"/>
        </w:rPr>
        <w:t xml:space="preserve"> </w:t>
      </w:r>
      <w:r w:rsidRPr="00803BEE">
        <w:rPr>
          <w:szCs w:val="28"/>
          <w:lang w:eastAsia="ru-RU"/>
        </w:rPr>
        <w:t>319,0 тыс. рублей:</w:t>
      </w:r>
    </w:p>
    <w:p w:rsidR="00F12894" w:rsidRPr="00803BEE" w:rsidRDefault="00F12894" w:rsidP="00F12894">
      <w:pPr>
        <w:jc w:val="both"/>
        <w:rPr>
          <w:rFonts w:eastAsia="Calibri"/>
          <w:bCs/>
          <w:iCs/>
          <w:szCs w:val="28"/>
        </w:rPr>
      </w:pPr>
      <w:r w:rsidRPr="00803BEE">
        <w:rPr>
          <w:szCs w:val="28"/>
          <w:lang w:eastAsia="ru-RU"/>
        </w:rPr>
        <w:t>- укрепление материально-</w:t>
      </w:r>
      <w:r w:rsidRPr="00803BEE">
        <w:rPr>
          <w:rFonts w:eastAsia="Calibri"/>
          <w:bCs/>
          <w:iCs/>
          <w:szCs w:val="28"/>
        </w:rPr>
        <w:t xml:space="preserve"> технической базы МБУ «ДК им. С.Д. Маркова», замена окон на сумму 100,0 тыс. руб</w:t>
      </w:r>
      <w:r>
        <w:rPr>
          <w:rFonts w:eastAsia="Calibri"/>
          <w:bCs/>
          <w:iCs/>
          <w:szCs w:val="28"/>
        </w:rPr>
        <w:t>лей</w:t>
      </w:r>
      <w:r w:rsidRPr="00803BEE">
        <w:rPr>
          <w:rFonts w:eastAsia="Calibri"/>
          <w:bCs/>
          <w:iCs/>
          <w:szCs w:val="28"/>
        </w:rPr>
        <w:t xml:space="preserve">. </w:t>
      </w:r>
    </w:p>
    <w:p w:rsidR="00F12894" w:rsidRPr="00803BEE" w:rsidRDefault="00F12894" w:rsidP="00F12894">
      <w:pPr>
        <w:jc w:val="both"/>
        <w:rPr>
          <w:rFonts w:eastAsia="Calibri"/>
          <w:bCs/>
          <w:iCs/>
          <w:szCs w:val="28"/>
        </w:rPr>
      </w:pPr>
      <w:r w:rsidRPr="00803BEE">
        <w:rPr>
          <w:rFonts w:eastAsia="Calibri"/>
          <w:bCs/>
          <w:iCs/>
          <w:szCs w:val="28"/>
        </w:rPr>
        <w:t>-</w:t>
      </w:r>
      <w:r w:rsidRPr="00803BEE">
        <w:rPr>
          <w:szCs w:val="28"/>
          <w:lang w:eastAsia="ru-RU"/>
        </w:rPr>
        <w:t xml:space="preserve"> укрепление материально-</w:t>
      </w:r>
      <w:r w:rsidRPr="00803BEE">
        <w:rPr>
          <w:rFonts w:eastAsia="Calibri"/>
          <w:bCs/>
          <w:iCs/>
          <w:szCs w:val="28"/>
        </w:rPr>
        <w:t xml:space="preserve"> технической базы МБУ «ЦСДБ» приобретение стелл</w:t>
      </w:r>
      <w:r w:rsidRPr="00803BEE">
        <w:rPr>
          <w:rFonts w:eastAsia="Calibri"/>
          <w:bCs/>
          <w:iCs/>
          <w:szCs w:val="28"/>
        </w:rPr>
        <w:t>а</w:t>
      </w:r>
      <w:r w:rsidRPr="00803BEE">
        <w:rPr>
          <w:rFonts w:eastAsia="Calibri"/>
          <w:bCs/>
          <w:iCs/>
          <w:szCs w:val="28"/>
        </w:rPr>
        <w:t>жей, стульев на сумму 120,0 тыс. рублей</w:t>
      </w:r>
      <w:r>
        <w:rPr>
          <w:rFonts w:eastAsia="Calibri"/>
          <w:bCs/>
          <w:iCs/>
          <w:szCs w:val="28"/>
        </w:rPr>
        <w:t>.</w:t>
      </w:r>
    </w:p>
    <w:p w:rsidR="00F12894" w:rsidRPr="00803BEE" w:rsidRDefault="00F12894" w:rsidP="00F12894">
      <w:pPr>
        <w:jc w:val="both"/>
        <w:rPr>
          <w:rFonts w:eastAsia="Calibri"/>
          <w:bCs/>
          <w:iCs/>
          <w:szCs w:val="28"/>
        </w:rPr>
      </w:pPr>
      <w:r w:rsidRPr="00803BEE">
        <w:rPr>
          <w:rFonts w:eastAsia="Calibri"/>
          <w:bCs/>
          <w:iCs/>
          <w:szCs w:val="28"/>
        </w:rPr>
        <w:t>-</w:t>
      </w:r>
      <w:r w:rsidRPr="00803BEE">
        <w:rPr>
          <w:szCs w:val="28"/>
          <w:lang w:eastAsia="ru-RU"/>
        </w:rPr>
        <w:t xml:space="preserve"> укрепление материально-</w:t>
      </w:r>
      <w:r w:rsidRPr="00803BEE">
        <w:rPr>
          <w:rFonts w:eastAsia="Calibri"/>
          <w:bCs/>
          <w:iCs/>
          <w:szCs w:val="28"/>
        </w:rPr>
        <w:t xml:space="preserve"> технической базы МБУ «ЦБС» приобретение мебели для читального зала на сумму 355,7 тыс. рублей</w:t>
      </w:r>
    </w:p>
    <w:p w:rsidR="00F12894" w:rsidRPr="00803BEE" w:rsidRDefault="00F12894" w:rsidP="00F12894">
      <w:pPr>
        <w:jc w:val="both"/>
        <w:rPr>
          <w:rFonts w:eastAsia="Calibri"/>
          <w:bCs/>
          <w:iCs/>
          <w:szCs w:val="28"/>
        </w:rPr>
      </w:pPr>
      <w:r w:rsidRPr="00803BEE">
        <w:rPr>
          <w:rFonts w:eastAsia="Calibri"/>
          <w:bCs/>
          <w:iCs/>
          <w:szCs w:val="28"/>
        </w:rPr>
        <w:t>-</w:t>
      </w:r>
      <w:r w:rsidRPr="00803BEE">
        <w:rPr>
          <w:szCs w:val="28"/>
          <w:lang w:eastAsia="ru-RU"/>
        </w:rPr>
        <w:t xml:space="preserve"> укрепление материально-</w:t>
      </w:r>
      <w:r w:rsidRPr="00803BEE">
        <w:rPr>
          <w:rFonts w:eastAsia="Calibri"/>
          <w:bCs/>
          <w:iCs/>
          <w:szCs w:val="28"/>
        </w:rPr>
        <w:t xml:space="preserve"> технической базы МАУ «МКЦ» приобретение костюмов на сумму 80,0 тыс. рублей</w:t>
      </w:r>
    </w:p>
    <w:p w:rsidR="00F12894" w:rsidRPr="00803BEE" w:rsidRDefault="00F12894" w:rsidP="00F12894">
      <w:pPr>
        <w:rPr>
          <w:rFonts w:eastAsia="Calibri"/>
          <w:bCs/>
          <w:iCs/>
          <w:szCs w:val="28"/>
        </w:rPr>
      </w:pPr>
      <w:r w:rsidRPr="00803BEE">
        <w:rPr>
          <w:rFonts w:eastAsia="Calibri"/>
          <w:bCs/>
          <w:iCs/>
          <w:szCs w:val="28"/>
        </w:rPr>
        <w:lastRenderedPageBreak/>
        <w:t>-</w:t>
      </w:r>
      <w:r w:rsidRPr="00803BEE">
        <w:rPr>
          <w:szCs w:val="28"/>
          <w:lang w:eastAsia="ru-RU"/>
        </w:rPr>
        <w:t xml:space="preserve"> укрепление материально-</w:t>
      </w:r>
      <w:r w:rsidRPr="00803BEE">
        <w:rPr>
          <w:rFonts w:eastAsia="Calibri"/>
          <w:bCs/>
          <w:iCs/>
          <w:szCs w:val="28"/>
        </w:rPr>
        <w:t xml:space="preserve"> технической базы МБУ «ГЦНК» приобретение костюмов на сумму 10,0 тыс. рублей</w:t>
      </w:r>
    </w:p>
    <w:p w:rsidR="00F12894" w:rsidRPr="00803BEE" w:rsidRDefault="00F12894" w:rsidP="00F12894">
      <w:pPr>
        <w:rPr>
          <w:rFonts w:eastAsia="Calibri"/>
          <w:bCs/>
          <w:iCs/>
          <w:szCs w:val="28"/>
        </w:rPr>
      </w:pPr>
      <w:r w:rsidRPr="00803BEE">
        <w:rPr>
          <w:rFonts w:eastAsia="Calibri"/>
          <w:bCs/>
          <w:iCs/>
          <w:szCs w:val="28"/>
        </w:rPr>
        <w:t>-</w:t>
      </w:r>
      <w:r w:rsidRPr="00803BEE">
        <w:rPr>
          <w:szCs w:val="28"/>
          <w:lang w:eastAsia="ru-RU"/>
        </w:rPr>
        <w:t xml:space="preserve"> частичный ремонт кровли</w:t>
      </w:r>
      <w:r w:rsidRPr="00803BEE">
        <w:rPr>
          <w:rFonts w:eastAsia="Calibri"/>
          <w:bCs/>
          <w:iCs/>
          <w:szCs w:val="28"/>
        </w:rPr>
        <w:t xml:space="preserve"> МБУ Клуб с. </w:t>
      </w:r>
      <w:proofErr w:type="spellStart"/>
      <w:r w:rsidRPr="00803BEE">
        <w:rPr>
          <w:rFonts w:eastAsia="Calibri"/>
          <w:bCs/>
          <w:iCs/>
          <w:szCs w:val="28"/>
        </w:rPr>
        <w:t>Кириловка</w:t>
      </w:r>
      <w:proofErr w:type="spellEnd"/>
      <w:r w:rsidRPr="00803BEE">
        <w:rPr>
          <w:rFonts w:eastAsia="Calibri"/>
          <w:bCs/>
          <w:iCs/>
          <w:szCs w:val="28"/>
        </w:rPr>
        <w:t xml:space="preserve"> на сумму 67,0 тыс. рублей</w:t>
      </w:r>
    </w:p>
    <w:p w:rsidR="00F12894" w:rsidRPr="00803BEE" w:rsidRDefault="00F12894" w:rsidP="00F12894">
      <w:pPr>
        <w:rPr>
          <w:rFonts w:eastAsia="Calibri"/>
          <w:bCs/>
          <w:iCs/>
          <w:szCs w:val="28"/>
        </w:rPr>
      </w:pPr>
      <w:r w:rsidRPr="00803BEE">
        <w:rPr>
          <w:rFonts w:eastAsia="Calibri"/>
          <w:bCs/>
          <w:iCs/>
          <w:szCs w:val="28"/>
        </w:rPr>
        <w:t>-</w:t>
      </w:r>
      <w:r w:rsidRPr="00803BEE">
        <w:rPr>
          <w:szCs w:val="28"/>
          <w:lang w:eastAsia="ru-RU"/>
        </w:rPr>
        <w:t xml:space="preserve"> укрепление материально-</w:t>
      </w:r>
      <w:r w:rsidRPr="00803BEE">
        <w:rPr>
          <w:rFonts w:eastAsia="Calibri"/>
          <w:bCs/>
          <w:iCs/>
          <w:szCs w:val="28"/>
        </w:rPr>
        <w:t xml:space="preserve"> технической базы МБУ «ДК </w:t>
      </w:r>
      <w:proofErr w:type="gramStart"/>
      <w:r w:rsidRPr="00803BEE">
        <w:rPr>
          <w:rFonts w:eastAsia="Calibri"/>
          <w:bCs/>
          <w:iCs/>
          <w:szCs w:val="28"/>
        </w:rPr>
        <w:t>с</w:t>
      </w:r>
      <w:proofErr w:type="gramEnd"/>
      <w:r w:rsidRPr="00803BEE">
        <w:rPr>
          <w:rFonts w:eastAsia="Calibri"/>
          <w:bCs/>
          <w:iCs/>
          <w:szCs w:val="28"/>
        </w:rPr>
        <w:t xml:space="preserve">. </w:t>
      </w:r>
      <w:proofErr w:type="gramStart"/>
      <w:r w:rsidRPr="00803BEE">
        <w:rPr>
          <w:rFonts w:eastAsia="Calibri"/>
          <w:bCs/>
          <w:iCs/>
          <w:szCs w:val="28"/>
        </w:rPr>
        <w:t>Гайдук</w:t>
      </w:r>
      <w:proofErr w:type="gramEnd"/>
      <w:r w:rsidRPr="00803BEE">
        <w:rPr>
          <w:rFonts w:eastAsia="Calibri"/>
          <w:bCs/>
          <w:iCs/>
          <w:szCs w:val="28"/>
        </w:rPr>
        <w:t>» на сумму 40,0 тыс. рублей</w:t>
      </w:r>
    </w:p>
    <w:p w:rsidR="00F12894" w:rsidRPr="00803BEE" w:rsidRDefault="00F12894" w:rsidP="00F12894">
      <w:pPr>
        <w:rPr>
          <w:rFonts w:eastAsia="Calibri"/>
          <w:bCs/>
          <w:iCs/>
          <w:szCs w:val="28"/>
        </w:rPr>
      </w:pPr>
      <w:r w:rsidRPr="00803BEE">
        <w:rPr>
          <w:rFonts w:eastAsia="Calibri"/>
          <w:bCs/>
          <w:iCs/>
          <w:szCs w:val="28"/>
        </w:rPr>
        <w:t>-</w:t>
      </w:r>
      <w:r w:rsidRPr="00803BEE">
        <w:rPr>
          <w:szCs w:val="28"/>
          <w:lang w:eastAsia="ru-RU"/>
        </w:rPr>
        <w:t xml:space="preserve"> укрепление материально-</w:t>
      </w:r>
      <w:r w:rsidRPr="00803BEE">
        <w:rPr>
          <w:rFonts w:eastAsia="Calibri"/>
          <w:bCs/>
          <w:iCs/>
          <w:szCs w:val="28"/>
        </w:rPr>
        <w:t xml:space="preserve"> технической базы МБУ «Клуб </w:t>
      </w:r>
      <w:proofErr w:type="gramStart"/>
      <w:r w:rsidRPr="00803BEE">
        <w:rPr>
          <w:rFonts w:eastAsia="Calibri"/>
          <w:bCs/>
          <w:iCs/>
          <w:szCs w:val="28"/>
        </w:rPr>
        <w:t>с</w:t>
      </w:r>
      <w:proofErr w:type="gramEnd"/>
      <w:r w:rsidRPr="00803BEE">
        <w:rPr>
          <w:rFonts w:eastAsia="Calibri"/>
          <w:bCs/>
          <w:iCs/>
          <w:szCs w:val="28"/>
        </w:rPr>
        <w:t xml:space="preserve">. </w:t>
      </w:r>
      <w:proofErr w:type="gramStart"/>
      <w:r w:rsidRPr="00803BEE">
        <w:rPr>
          <w:rFonts w:eastAsia="Calibri"/>
          <w:bCs/>
          <w:iCs/>
          <w:szCs w:val="28"/>
        </w:rPr>
        <w:t>Владимировка</w:t>
      </w:r>
      <w:proofErr w:type="gramEnd"/>
      <w:r w:rsidRPr="00803BEE">
        <w:rPr>
          <w:rFonts w:eastAsia="Calibri"/>
          <w:bCs/>
          <w:iCs/>
          <w:szCs w:val="28"/>
        </w:rPr>
        <w:t>» на су</w:t>
      </w:r>
      <w:r w:rsidRPr="00803BEE">
        <w:rPr>
          <w:rFonts w:eastAsia="Calibri"/>
          <w:bCs/>
          <w:iCs/>
          <w:szCs w:val="28"/>
        </w:rPr>
        <w:t>м</w:t>
      </w:r>
      <w:r w:rsidRPr="00803BEE">
        <w:rPr>
          <w:rFonts w:eastAsia="Calibri"/>
          <w:bCs/>
          <w:iCs/>
          <w:szCs w:val="28"/>
        </w:rPr>
        <w:t>му 160,0 тыс. рублей</w:t>
      </w:r>
    </w:p>
    <w:p w:rsidR="00F12894" w:rsidRPr="00803BEE" w:rsidRDefault="00F12894" w:rsidP="00F12894">
      <w:pPr>
        <w:rPr>
          <w:rFonts w:eastAsia="Calibri"/>
          <w:bCs/>
          <w:iCs/>
          <w:szCs w:val="28"/>
        </w:rPr>
      </w:pPr>
      <w:r w:rsidRPr="00803BEE">
        <w:rPr>
          <w:rFonts w:eastAsia="Calibri"/>
          <w:bCs/>
          <w:iCs/>
          <w:szCs w:val="28"/>
        </w:rPr>
        <w:t>-</w:t>
      </w:r>
      <w:r w:rsidRPr="00803BEE">
        <w:rPr>
          <w:szCs w:val="28"/>
          <w:lang w:eastAsia="ru-RU"/>
        </w:rPr>
        <w:t xml:space="preserve"> укрепление материально-</w:t>
      </w:r>
      <w:r w:rsidRPr="00803BEE">
        <w:rPr>
          <w:rFonts w:eastAsia="Calibri"/>
          <w:bCs/>
          <w:iCs/>
          <w:szCs w:val="28"/>
        </w:rPr>
        <w:t xml:space="preserve"> технической базы МБУ «ЦТР с. Абрау-Дюрсо)» на су</w:t>
      </w:r>
      <w:r w:rsidRPr="00803BEE">
        <w:rPr>
          <w:rFonts w:eastAsia="Calibri"/>
          <w:bCs/>
          <w:iCs/>
          <w:szCs w:val="28"/>
        </w:rPr>
        <w:t>м</w:t>
      </w:r>
      <w:r w:rsidRPr="00803BEE">
        <w:rPr>
          <w:rFonts w:eastAsia="Calibri"/>
          <w:bCs/>
          <w:iCs/>
          <w:szCs w:val="28"/>
        </w:rPr>
        <w:t>му 70,0 тыс. рублей</w:t>
      </w:r>
    </w:p>
    <w:p w:rsidR="00F12894" w:rsidRPr="00803BEE" w:rsidRDefault="00F12894" w:rsidP="00F12894">
      <w:pPr>
        <w:rPr>
          <w:rFonts w:eastAsia="Calibri"/>
          <w:sz w:val="24"/>
          <w:szCs w:val="24"/>
        </w:rPr>
      </w:pPr>
      <w:r w:rsidRPr="00803BEE">
        <w:rPr>
          <w:rFonts w:eastAsia="Calibri"/>
          <w:szCs w:val="28"/>
        </w:rPr>
        <w:t>- укладка тротуарной плитки МБУ «ДК с. Мысхако» на сумму 593,8 тыс. руб</w:t>
      </w:r>
      <w:r>
        <w:rPr>
          <w:rFonts w:eastAsia="Calibri"/>
          <w:szCs w:val="28"/>
        </w:rPr>
        <w:t>лей</w:t>
      </w:r>
      <w:r w:rsidRPr="00803BEE">
        <w:rPr>
          <w:rFonts w:eastAsia="Calibri"/>
          <w:sz w:val="24"/>
          <w:szCs w:val="24"/>
        </w:rPr>
        <w:t>.</w:t>
      </w:r>
    </w:p>
    <w:p w:rsidR="00F12894" w:rsidRPr="00803BEE" w:rsidRDefault="00F12894" w:rsidP="00F12894">
      <w:pPr>
        <w:ind w:firstLine="708"/>
        <w:jc w:val="both"/>
        <w:rPr>
          <w:rFonts w:eastAsia="Calibri"/>
          <w:bCs/>
          <w:iCs/>
          <w:szCs w:val="28"/>
        </w:rPr>
      </w:pPr>
      <w:r w:rsidRPr="00803BEE">
        <w:rPr>
          <w:szCs w:val="28"/>
          <w:lang w:eastAsia="ru-RU"/>
        </w:rPr>
        <w:t xml:space="preserve">За счет </w:t>
      </w:r>
      <w:r w:rsidRPr="00803BEE">
        <w:rPr>
          <w:rFonts w:eastAsia="Calibri"/>
          <w:bCs/>
          <w:iCs/>
          <w:szCs w:val="28"/>
        </w:rPr>
        <w:t>средств депутатов</w:t>
      </w:r>
      <w:r w:rsidRPr="00803BEE">
        <w:rPr>
          <w:szCs w:val="28"/>
          <w:lang w:eastAsia="ru-RU"/>
        </w:rPr>
        <w:t xml:space="preserve">   ЗСК </w:t>
      </w:r>
      <w:r w:rsidRPr="00803BEE">
        <w:rPr>
          <w:rFonts w:eastAsia="Calibri"/>
          <w:bCs/>
          <w:iCs/>
          <w:szCs w:val="28"/>
        </w:rPr>
        <w:t>были выполнены ряд мероприятий по увел</w:t>
      </w:r>
      <w:r w:rsidRPr="00803BEE">
        <w:rPr>
          <w:rFonts w:eastAsia="Calibri"/>
          <w:bCs/>
          <w:iCs/>
          <w:szCs w:val="28"/>
        </w:rPr>
        <w:t>и</w:t>
      </w:r>
      <w:r w:rsidRPr="00803BEE">
        <w:rPr>
          <w:rFonts w:eastAsia="Calibri"/>
          <w:bCs/>
          <w:iCs/>
          <w:szCs w:val="28"/>
        </w:rPr>
        <w:t>чению материально-технического оснащения, на общу</w:t>
      </w:r>
      <w:r>
        <w:rPr>
          <w:rFonts w:eastAsia="Calibri"/>
          <w:bCs/>
          <w:iCs/>
          <w:szCs w:val="28"/>
        </w:rPr>
        <w:t>ю сумму 980,0 тысяч рублей, в том</w:t>
      </w:r>
      <w:r w:rsidRPr="00803BEE">
        <w:rPr>
          <w:rFonts w:eastAsia="Calibri"/>
          <w:bCs/>
          <w:iCs/>
          <w:szCs w:val="28"/>
        </w:rPr>
        <w:t xml:space="preserve"> числе:</w:t>
      </w:r>
    </w:p>
    <w:p w:rsidR="00F12894" w:rsidRPr="00803BEE" w:rsidRDefault="00F12894" w:rsidP="00F12894">
      <w:pPr>
        <w:jc w:val="both"/>
        <w:rPr>
          <w:rFonts w:eastAsia="Calibri"/>
          <w:szCs w:val="28"/>
        </w:rPr>
      </w:pPr>
      <w:r w:rsidRPr="00803BEE">
        <w:rPr>
          <w:rFonts w:eastAsia="Calibri"/>
          <w:szCs w:val="28"/>
        </w:rPr>
        <w:t xml:space="preserve"> -частичный ремонт кровли, приобретение музыкальных инструментов для МБУ ДО «Детской музыкальной школы №1 имени А.С. </w:t>
      </w:r>
      <w:proofErr w:type="spellStart"/>
      <w:r w:rsidRPr="00803BEE">
        <w:rPr>
          <w:rFonts w:eastAsia="Calibri"/>
          <w:szCs w:val="28"/>
        </w:rPr>
        <w:t>Данини</w:t>
      </w:r>
      <w:proofErr w:type="spellEnd"/>
      <w:r w:rsidRPr="00803BEE">
        <w:rPr>
          <w:rFonts w:eastAsia="Calibri"/>
          <w:szCs w:val="28"/>
        </w:rPr>
        <w:t>» на сумму 200,0 тыс. рублей;</w:t>
      </w:r>
    </w:p>
    <w:p w:rsidR="00F12894" w:rsidRPr="00803BEE" w:rsidRDefault="00F12894" w:rsidP="00F12894">
      <w:pPr>
        <w:jc w:val="both"/>
        <w:rPr>
          <w:rFonts w:eastAsia="Calibri"/>
          <w:szCs w:val="28"/>
        </w:rPr>
      </w:pPr>
      <w:r w:rsidRPr="00803BEE">
        <w:rPr>
          <w:rFonts w:eastAsia="Calibri"/>
          <w:szCs w:val="28"/>
        </w:rPr>
        <w:t>-приобретение и установка оборудования, благоустройство территории детской и</w:t>
      </w:r>
      <w:r w:rsidRPr="00803BEE">
        <w:rPr>
          <w:rFonts w:eastAsia="Calibri"/>
          <w:szCs w:val="28"/>
        </w:rPr>
        <w:t>г</w:t>
      </w:r>
      <w:r w:rsidRPr="00803BEE">
        <w:rPr>
          <w:rFonts w:eastAsia="Calibri"/>
          <w:szCs w:val="28"/>
        </w:rPr>
        <w:t>ровой площадки МБУ «ГЦНК» на сумму 680,0 тыс. рублей;</w:t>
      </w:r>
    </w:p>
    <w:p w:rsidR="00F12894" w:rsidRPr="00803BEE" w:rsidRDefault="00F12894" w:rsidP="00F12894">
      <w:pPr>
        <w:jc w:val="both"/>
        <w:rPr>
          <w:rFonts w:eastAsia="Calibri"/>
          <w:szCs w:val="28"/>
        </w:rPr>
      </w:pPr>
      <w:r w:rsidRPr="00803BEE">
        <w:rPr>
          <w:rFonts w:eastAsia="Calibri"/>
          <w:szCs w:val="28"/>
        </w:rPr>
        <w:t>-материально-техническое обеспечение МАУ «МКЦ» на сумму 100,0 тыс. рублей.</w:t>
      </w:r>
    </w:p>
    <w:p w:rsidR="00F12894" w:rsidRPr="00803BEE" w:rsidRDefault="00F12894" w:rsidP="00F12894">
      <w:pPr>
        <w:ind w:firstLine="708"/>
        <w:jc w:val="both"/>
        <w:rPr>
          <w:szCs w:val="28"/>
          <w:lang w:eastAsia="ru-RU"/>
        </w:rPr>
      </w:pPr>
      <w:r w:rsidRPr="00803BEE">
        <w:rPr>
          <w:szCs w:val="28"/>
          <w:lang w:eastAsia="ru-RU"/>
        </w:rPr>
        <w:t>Учреждения культуры за 2016 год от ведения предпринимательской деятел</w:t>
      </w:r>
      <w:r w:rsidRPr="00803BEE">
        <w:rPr>
          <w:szCs w:val="28"/>
          <w:lang w:eastAsia="ru-RU"/>
        </w:rPr>
        <w:t>ь</w:t>
      </w:r>
      <w:r w:rsidRPr="00803BEE">
        <w:rPr>
          <w:szCs w:val="28"/>
          <w:lang w:eastAsia="ru-RU"/>
        </w:rPr>
        <w:t>ности в сумме 18</w:t>
      </w:r>
      <w:r>
        <w:rPr>
          <w:szCs w:val="28"/>
          <w:lang w:eastAsia="ru-RU"/>
        </w:rPr>
        <w:t xml:space="preserve"> </w:t>
      </w:r>
      <w:r w:rsidRPr="00803BEE">
        <w:rPr>
          <w:szCs w:val="28"/>
          <w:lang w:eastAsia="ru-RU"/>
        </w:rPr>
        <w:t>682,08 тыс. рублей освоили и укрепили материально-техническую базу учреждений:</w:t>
      </w:r>
    </w:p>
    <w:p w:rsidR="00F12894" w:rsidRPr="00803BEE" w:rsidRDefault="00F12894" w:rsidP="00F12894">
      <w:pPr>
        <w:jc w:val="both"/>
        <w:rPr>
          <w:bCs/>
          <w:iCs/>
          <w:szCs w:val="28"/>
          <w:lang w:eastAsia="ru-RU"/>
        </w:rPr>
      </w:pPr>
      <w:r w:rsidRPr="00803BEE">
        <w:rPr>
          <w:szCs w:val="28"/>
          <w:lang w:eastAsia="ru-RU"/>
        </w:rPr>
        <w:t>-</w:t>
      </w:r>
      <w:r w:rsidRPr="00803BEE">
        <w:rPr>
          <w:bCs/>
          <w:iCs/>
          <w:szCs w:val="28"/>
          <w:lang w:eastAsia="ru-RU"/>
        </w:rPr>
        <w:t xml:space="preserve"> МБУ «ЦТР с. Абрау-Дюрсо на сумму 134,72 тыс. рублей;</w:t>
      </w:r>
    </w:p>
    <w:p w:rsidR="00F12894" w:rsidRPr="00803BEE" w:rsidRDefault="00F12894" w:rsidP="00F12894">
      <w:pPr>
        <w:jc w:val="both"/>
        <w:rPr>
          <w:bCs/>
          <w:iCs/>
          <w:szCs w:val="28"/>
          <w:lang w:eastAsia="ru-RU"/>
        </w:rPr>
      </w:pPr>
      <w:r w:rsidRPr="00803BEE">
        <w:rPr>
          <w:bCs/>
          <w:iCs/>
          <w:szCs w:val="28"/>
          <w:lang w:eastAsia="ru-RU"/>
        </w:rPr>
        <w:t>-МБУ «ГДК» на сумму 124,8 тыс. рублей;</w:t>
      </w:r>
    </w:p>
    <w:p w:rsidR="00F12894" w:rsidRPr="00803BEE" w:rsidRDefault="00F12894" w:rsidP="00F12894">
      <w:pPr>
        <w:jc w:val="both"/>
        <w:rPr>
          <w:bCs/>
          <w:iCs/>
          <w:szCs w:val="28"/>
          <w:lang w:eastAsia="ru-RU"/>
        </w:rPr>
      </w:pPr>
      <w:r w:rsidRPr="00803BEE">
        <w:rPr>
          <w:bCs/>
          <w:iCs/>
          <w:szCs w:val="28"/>
          <w:lang w:eastAsia="ru-RU"/>
        </w:rPr>
        <w:t>-МБУ «ГЦНК» на сумму 306,9 тыс. рублей</w:t>
      </w:r>
      <w:r>
        <w:rPr>
          <w:bCs/>
          <w:iCs/>
          <w:szCs w:val="28"/>
          <w:lang w:eastAsia="ru-RU"/>
        </w:rPr>
        <w:t>;</w:t>
      </w:r>
    </w:p>
    <w:p w:rsidR="00F12894" w:rsidRPr="00803BEE" w:rsidRDefault="00F12894" w:rsidP="00F12894">
      <w:pPr>
        <w:jc w:val="both"/>
        <w:rPr>
          <w:bCs/>
          <w:iCs/>
          <w:szCs w:val="28"/>
          <w:lang w:eastAsia="ru-RU"/>
        </w:rPr>
      </w:pPr>
      <w:r w:rsidRPr="00803BEE">
        <w:rPr>
          <w:bCs/>
          <w:iCs/>
          <w:szCs w:val="28"/>
          <w:lang w:eastAsia="ru-RU"/>
        </w:rPr>
        <w:t>-МАУ «Планетарий им. Ю.А. Гагарина» на сумму 327,4 тыс. рублей</w:t>
      </w:r>
      <w:r>
        <w:rPr>
          <w:bCs/>
          <w:iCs/>
          <w:szCs w:val="28"/>
          <w:lang w:eastAsia="ru-RU"/>
        </w:rPr>
        <w:t>;</w:t>
      </w:r>
    </w:p>
    <w:p w:rsidR="00F12894" w:rsidRPr="00803BEE" w:rsidRDefault="00F12894" w:rsidP="00F12894">
      <w:pPr>
        <w:jc w:val="both"/>
        <w:rPr>
          <w:bCs/>
          <w:iCs/>
          <w:szCs w:val="28"/>
          <w:lang w:eastAsia="ru-RU"/>
        </w:rPr>
      </w:pPr>
      <w:r w:rsidRPr="00803BEE">
        <w:rPr>
          <w:bCs/>
          <w:iCs/>
          <w:szCs w:val="28"/>
          <w:lang w:eastAsia="ru-RU"/>
        </w:rPr>
        <w:t>-МАУ «Новороссийский городской театр» на сумму 5501,3 тыс. рублей</w:t>
      </w:r>
      <w:r>
        <w:rPr>
          <w:bCs/>
          <w:iCs/>
          <w:szCs w:val="28"/>
          <w:lang w:eastAsia="ru-RU"/>
        </w:rPr>
        <w:t>;</w:t>
      </w:r>
    </w:p>
    <w:p w:rsidR="00F12894" w:rsidRPr="00803BEE" w:rsidRDefault="00F12894" w:rsidP="00F12894">
      <w:pPr>
        <w:jc w:val="both"/>
        <w:rPr>
          <w:bCs/>
          <w:iCs/>
          <w:szCs w:val="28"/>
          <w:lang w:eastAsia="ru-RU"/>
        </w:rPr>
      </w:pPr>
      <w:r w:rsidRPr="00803BEE">
        <w:rPr>
          <w:bCs/>
          <w:iCs/>
          <w:szCs w:val="28"/>
          <w:lang w:eastAsia="ru-RU"/>
        </w:rPr>
        <w:t>-МАУ «МКЦ» на сумму 4913,4 тыс. рублей</w:t>
      </w:r>
      <w:r>
        <w:rPr>
          <w:bCs/>
          <w:iCs/>
          <w:szCs w:val="28"/>
          <w:lang w:eastAsia="ru-RU"/>
        </w:rPr>
        <w:t>;</w:t>
      </w:r>
    </w:p>
    <w:p w:rsidR="00F12894" w:rsidRPr="00803BEE" w:rsidRDefault="00F12894" w:rsidP="00F12894">
      <w:pPr>
        <w:jc w:val="both"/>
        <w:rPr>
          <w:bCs/>
          <w:iCs/>
          <w:szCs w:val="28"/>
          <w:lang w:eastAsia="ru-RU"/>
        </w:rPr>
      </w:pPr>
      <w:r w:rsidRPr="00803BEE">
        <w:rPr>
          <w:bCs/>
          <w:iCs/>
          <w:szCs w:val="28"/>
          <w:lang w:eastAsia="ru-RU"/>
        </w:rPr>
        <w:t>-МАУ «Парки Новороссийска» на сумму 2349,8 тыс. рублей</w:t>
      </w:r>
      <w:r>
        <w:rPr>
          <w:bCs/>
          <w:iCs/>
          <w:szCs w:val="28"/>
          <w:lang w:eastAsia="ru-RU"/>
        </w:rPr>
        <w:t>;</w:t>
      </w:r>
    </w:p>
    <w:p w:rsidR="00F12894" w:rsidRPr="00803BEE" w:rsidRDefault="00F12894" w:rsidP="00F12894">
      <w:pPr>
        <w:jc w:val="both"/>
        <w:rPr>
          <w:szCs w:val="28"/>
          <w:lang w:eastAsia="ru-RU"/>
        </w:rPr>
      </w:pPr>
      <w:r w:rsidRPr="00803BEE">
        <w:rPr>
          <w:bCs/>
          <w:iCs/>
          <w:szCs w:val="28"/>
          <w:lang w:eastAsia="ru-RU"/>
        </w:rPr>
        <w:t>-МАОУ «ДХШ им. С.Д. Эрзя» на сумму 2376,4 тыс. рублей.</w:t>
      </w:r>
    </w:p>
    <w:p w:rsidR="00F12894" w:rsidRPr="00803BEE" w:rsidRDefault="00F12894" w:rsidP="00F128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03BEE">
        <w:rPr>
          <w:rFonts w:eastAsia="Calibri" w:cs="Times New Roman"/>
          <w:szCs w:val="28"/>
        </w:rPr>
        <w:t xml:space="preserve">На 2017-2019гг. планируется дальнейшее снижение данного показателя </w:t>
      </w:r>
      <w:proofErr w:type="gramStart"/>
      <w:r w:rsidRPr="00803BEE">
        <w:rPr>
          <w:rFonts w:eastAsia="Calibri" w:cs="Times New Roman"/>
          <w:szCs w:val="28"/>
        </w:rPr>
        <w:t>по</w:t>
      </w:r>
      <w:proofErr w:type="gramEnd"/>
      <w:r w:rsidRPr="00803BEE">
        <w:rPr>
          <w:rFonts w:eastAsia="Calibri" w:cs="Times New Roman"/>
          <w:szCs w:val="28"/>
        </w:rPr>
        <w:t xml:space="preserve"> </w:t>
      </w:r>
      <w:proofErr w:type="gramStart"/>
      <w:r w:rsidRPr="00803BEE">
        <w:rPr>
          <w:rFonts w:eastAsia="Calibri" w:cs="Times New Roman"/>
          <w:szCs w:val="28"/>
        </w:rPr>
        <w:t>средств</w:t>
      </w:r>
      <w:r>
        <w:rPr>
          <w:rFonts w:eastAsia="Calibri" w:cs="Times New Roman"/>
          <w:szCs w:val="28"/>
        </w:rPr>
        <w:t>о</w:t>
      </w:r>
      <w:r w:rsidRPr="00803BEE">
        <w:rPr>
          <w:rFonts w:eastAsia="Calibri" w:cs="Times New Roman"/>
          <w:szCs w:val="28"/>
        </w:rPr>
        <w:t>м</w:t>
      </w:r>
      <w:proofErr w:type="gramEnd"/>
      <w:r w:rsidRPr="00803BEE">
        <w:rPr>
          <w:rFonts w:eastAsia="Calibri" w:cs="Times New Roman"/>
          <w:szCs w:val="28"/>
        </w:rPr>
        <w:t xml:space="preserve"> проведения капитального и косметического ремонта учреждений культ</w:t>
      </w:r>
      <w:r w:rsidRPr="00803BEE">
        <w:rPr>
          <w:rFonts w:eastAsia="Calibri" w:cs="Times New Roman"/>
          <w:szCs w:val="28"/>
        </w:rPr>
        <w:t>у</w:t>
      </w:r>
      <w:r w:rsidRPr="00803BEE">
        <w:rPr>
          <w:rFonts w:eastAsia="Calibri" w:cs="Times New Roman"/>
          <w:szCs w:val="28"/>
        </w:rPr>
        <w:t>ры. Капитальный ремонт здания ДК «Кубань», благоустройство территории ДК «Мысхако», ремонт кровли в городской библиотеке.</w:t>
      </w:r>
    </w:p>
    <w:p w:rsidR="00F12894" w:rsidRPr="00803BEE" w:rsidRDefault="00F12894" w:rsidP="00F12894">
      <w:pPr>
        <w:jc w:val="both"/>
        <w:rPr>
          <w:rFonts w:eastAsia="Calibri" w:cs="Times New Roman"/>
          <w:szCs w:val="28"/>
        </w:rPr>
      </w:pPr>
    </w:p>
    <w:p w:rsidR="00F12894" w:rsidRPr="00803BEE" w:rsidRDefault="00F12894" w:rsidP="00F12894">
      <w:pPr>
        <w:jc w:val="both"/>
        <w:rPr>
          <w:szCs w:val="28"/>
        </w:rPr>
      </w:pPr>
      <w:r w:rsidRPr="00803BEE">
        <w:rPr>
          <w:b/>
          <w:szCs w:val="28"/>
        </w:rPr>
        <w:t xml:space="preserve">Показатель 22. </w:t>
      </w:r>
      <w:r w:rsidRPr="00803BEE">
        <w:rPr>
          <w:b/>
        </w:rPr>
        <w:t>Доля объектов культурного наследия, находящихся в муниц</w:t>
      </w:r>
      <w:r w:rsidRPr="00803BEE">
        <w:rPr>
          <w:b/>
        </w:rPr>
        <w:t>и</w:t>
      </w:r>
      <w:r w:rsidRPr="00803BEE">
        <w:rPr>
          <w:b/>
        </w:rPr>
        <w:t xml:space="preserve">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</w:r>
      <w:r w:rsidRPr="00803BEE">
        <w:t>осталась на уровне 2016 года и</w:t>
      </w:r>
      <w:r w:rsidRPr="00803BEE">
        <w:rPr>
          <w:b/>
        </w:rPr>
        <w:t xml:space="preserve"> </w:t>
      </w:r>
      <w:r w:rsidRPr="00803BEE">
        <w:t>составила 0%</w:t>
      </w:r>
      <w:r w:rsidRPr="00803BEE">
        <w:rPr>
          <w:szCs w:val="28"/>
        </w:rPr>
        <w:t xml:space="preserve">. </w:t>
      </w:r>
    </w:p>
    <w:p w:rsidR="00F12894" w:rsidRPr="00803BEE" w:rsidRDefault="00F12894" w:rsidP="00F12894">
      <w:pPr>
        <w:ind w:firstLine="708"/>
        <w:jc w:val="both"/>
        <w:rPr>
          <w:szCs w:val="28"/>
        </w:rPr>
      </w:pPr>
      <w:r w:rsidRPr="00803BEE">
        <w:rPr>
          <w:szCs w:val="28"/>
        </w:rPr>
        <w:t>В 2016 году проведены ремонтные работы на 53 объектах военной истории, а также мероприятия по благоустройству прилегающей территории на 166 памятн</w:t>
      </w:r>
      <w:r w:rsidRPr="00803BEE">
        <w:rPr>
          <w:szCs w:val="28"/>
        </w:rPr>
        <w:t>и</w:t>
      </w:r>
      <w:r w:rsidRPr="00803BEE">
        <w:rPr>
          <w:szCs w:val="28"/>
        </w:rPr>
        <w:t>ках и братских могил</w:t>
      </w:r>
      <w:r>
        <w:rPr>
          <w:szCs w:val="28"/>
        </w:rPr>
        <w:t>ах</w:t>
      </w:r>
      <w:r w:rsidRPr="00803BEE">
        <w:rPr>
          <w:szCs w:val="28"/>
        </w:rPr>
        <w:t xml:space="preserve"> ВОВ.</w:t>
      </w:r>
    </w:p>
    <w:p w:rsidR="00F12894" w:rsidRPr="00803BEE" w:rsidRDefault="00F12894" w:rsidP="00F12894">
      <w:pPr>
        <w:ind w:firstLine="708"/>
        <w:jc w:val="both"/>
        <w:rPr>
          <w:szCs w:val="28"/>
        </w:rPr>
      </w:pPr>
      <w:r w:rsidRPr="00803BEE">
        <w:rPr>
          <w:szCs w:val="28"/>
        </w:rPr>
        <w:t>В прошедшем году на территории муниципального образования город Нов</w:t>
      </w:r>
      <w:r w:rsidRPr="00803BEE">
        <w:rPr>
          <w:szCs w:val="28"/>
        </w:rPr>
        <w:t>о</w:t>
      </w:r>
      <w:r w:rsidRPr="00803BEE">
        <w:rPr>
          <w:szCs w:val="28"/>
        </w:rPr>
        <w:t>российск открыто 8 памятных знаков.</w:t>
      </w:r>
    </w:p>
    <w:p w:rsidR="00F12894" w:rsidRPr="00803BEE" w:rsidRDefault="00F12894" w:rsidP="00F12894">
      <w:pPr>
        <w:jc w:val="both"/>
        <w:rPr>
          <w:szCs w:val="28"/>
        </w:rPr>
      </w:pPr>
      <w:r w:rsidRPr="00803BEE">
        <w:rPr>
          <w:szCs w:val="28"/>
        </w:rPr>
        <w:lastRenderedPageBreak/>
        <w:t xml:space="preserve">1. Мемориальная доска скульптору </w:t>
      </w:r>
      <w:proofErr w:type="spellStart"/>
      <w:r w:rsidRPr="00803BEE">
        <w:rPr>
          <w:szCs w:val="28"/>
        </w:rPr>
        <w:t>С.Д.Эрьзя</w:t>
      </w:r>
      <w:proofErr w:type="spellEnd"/>
      <w:r w:rsidRPr="00803BEE">
        <w:rPr>
          <w:szCs w:val="28"/>
        </w:rPr>
        <w:t xml:space="preserve"> по адресу: ул</w:t>
      </w:r>
      <w:proofErr w:type="gramStart"/>
      <w:r w:rsidRPr="00803BEE">
        <w:rPr>
          <w:szCs w:val="28"/>
        </w:rPr>
        <w:t>.П</w:t>
      </w:r>
      <w:proofErr w:type="gramEnd"/>
      <w:r w:rsidRPr="00803BEE">
        <w:rPr>
          <w:szCs w:val="28"/>
        </w:rPr>
        <w:t xml:space="preserve">обеды, 6, на здании бывшего Ремесленного училища, 1898 г. где в 1921—1922 г.г. где жил  и работал скульптор С.Д. </w:t>
      </w:r>
      <w:proofErr w:type="spellStart"/>
      <w:r w:rsidRPr="00803BEE">
        <w:rPr>
          <w:szCs w:val="28"/>
        </w:rPr>
        <w:t>Эрьзя</w:t>
      </w:r>
      <w:proofErr w:type="spellEnd"/>
      <w:r w:rsidRPr="00803BEE">
        <w:rPr>
          <w:szCs w:val="28"/>
        </w:rPr>
        <w:t xml:space="preserve"> (Нефедов).</w:t>
      </w:r>
    </w:p>
    <w:p w:rsidR="00F12894" w:rsidRPr="00803BEE" w:rsidRDefault="00F12894" w:rsidP="00F12894">
      <w:pPr>
        <w:jc w:val="both"/>
        <w:rPr>
          <w:szCs w:val="28"/>
        </w:rPr>
      </w:pPr>
      <w:r w:rsidRPr="00803BEE">
        <w:rPr>
          <w:szCs w:val="28"/>
        </w:rPr>
        <w:t>2. Мемориальная доска командиру 394 артиллерийской батареи  почетному гражд</w:t>
      </w:r>
      <w:r w:rsidRPr="00803BEE">
        <w:rPr>
          <w:szCs w:val="28"/>
        </w:rPr>
        <w:t>а</w:t>
      </w:r>
      <w:r w:rsidRPr="00803BEE">
        <w:rPr>
          <w:szCs w:val="28"/>
        </w:rPr>
        <w:t>нину города Новороссийска А.Э.Зубкову по адресу: набережная Адмирала Серебр</w:t>
      </w:r>
      <w:r w:rsidRPr="00803BEE">
        <w:rPr>
          <w:szCs w:val="28"/>
        </w:rPr>
        <w:t>я</w:t>
      </w:r>
      <w:r w:rsidRPr="00803BEE">
        <w:rPr>
          <w:szCs w:val="28"/>
        </w:rPr>
        <w:t>кова,35</w:t>
      </w:r>
    </w:p>
    <w:p w:rsidR="00F12894" w:rsidRPr="00803BEE" w:rsidRDefault="00F12894" w:rsidP="00F12894">
      <w:pPr>
        <w:jc w:val="both"/>
        <w:rPr>
          <w:szCs w:val="28"/>
        </w:rPr>
      </w:pPr>
      <w:r w:rsidRPr="00803BEE">
        <w:rPr>
          <w:szCs w:val="28"/>
        </w:rPr>
        <w:t xml:space="preserve">3. Бюст «Герою Российской Федерации А.И. </w:t>
      </w:r>
      <w:proofErr w:type="spellStart"/>
      <w:r w:rsidRPr="00803BEE">
        <w:rPr>
          <w:szCs w:val="28"/>
        </w:rPr>
        <w:t>Палатиди</w:t>
      </w:r>
      <w:proofErr w:type="spellEnd"/>
      <w:r w:rsidRPr="00803BEE">
        <w:rPr>
          <w:szCs w:val="28"/>
        </w:rPr>
        <w:t xml:space="preserve">» в сквере А.И. </w:t>
      </w:r>
      <w:proofErr w:type="spellStart"/>
      <w:r w:rsidRPr="00803BEE">
        <w:rPr>
          <w:szCs w:val="28"/>
        </w:rPr>
        <w:t>Палатиди</w:t>
      </w:r>
      <w:proofErr w:type="spellEnd"/>
      <w:r w:rsidRPr="00803BEE">
        <w:rPr>
          <w:szCs w:val="28"/>
        </w:rPr>
        <w:t xml:space="preserve"> ст. </w:t>
      </w:r>
      <w:proofErr w:type="spellStart"/>
      <w:r w:rsidRPr="00803BEE">
        <w:rPr>
          <w:szCs w:val="28"/>
        </w:rPr>
        <w:t>Натухаевская</w:t>
      </w:r>
      <w:proofErr w:type="spellEnd"/>
      <w:r w:rsidRPr="00803BEE">
        <w:rPr>
          <w:szCs w:val="28"/>
        </w:rPr>
        <w:t>.</w:t>
      </w:r>
    </w:p>
    <w:p w:rsidR="00F12894" w:rsidRPr="00803BEE" w:rsidRDefault="00F12894" w:rsidP="00F12894">
      <w:pPr>
        <w:jc w:val="both"/>
        <w:rPr>
          <w:szCs w:val="28"/>
        </w:rPr>
      </w:pPr>
      <w:r w:rsidRPr="00803BEE">
        <w:rPr>
          <w:szCs w:val="28"/>
        </w:rPr>
        <w:t>4. Памятный знак «Участникам ликвидации Чернобыльской аварии и жертвам Че</w:t>
      </w:r>
      <w:r w:rsidRPr="00803BEE">
        <w:rPr>
          <w:szCs w:val="28"/>
        </w:rPr>
        <w:t>р</w:t>
      </w:r>
      <w:r w:rsidRPr="00803BEE">
        <w:rPr>
          <w:szCs w:val="28"/>
        </w:rPr>
        <w:t>нобыля» к 30 годовщине Чернобыльской Аварии, около здания Новороссийского военкомата.</w:t>
      </w:r>
    </w:p>
    <w:p w:rsidR="00F12894" w:rsidRPr="00803BEE" w:rsidRDefault="00F12894" w:rsidP="00F12894">
      <w:pPr>
        <w:jc w:val="both"/>
        <w:rPr>
          <w:szCs w:val="28"/>
        </w:rPr>
      </w:pPr>
      <w:r w:rsidRPr="00803BEE">
        <w:rPr>
          <w:szCs w:val="28"/>
        </w:rPr>
        <w:t>5.</w:t>
      </w:r>
      <w:r w:rsidRPr="00803BEE">
        <w:t xml:space="preserve"> </w:t>
      </w:r>
      <w:r w:rsidRPr="00803BEE">
        <w:rPr>
          <w:szCs w:val="28"/>
        </w:rPr>
        <w:t>Макет космического корабля "Восток", на котором совершил свой  первый полет Ю.А.Гагарин около планетария им. Ю.А.Гагарина.</w:t>
      </w:r>
    </w:p>
    <w:p w:rsidR="00F12894" w:rsidRPr="00803BEE" w:rsidRDefault="00F12894" w:rsidP="00F12894">
      <w:pPr>
        <w:rPr>
          <w:szCs w:val="28"/>
        </w:rPr>
      </w:pPr>
      <w:r w:rsidRPr="00803BEE">
        <w:rPr>
          <w:szCs w:val="28"/>
        </w:rPr>
        <w:t>6. Мемориальная доска заслуженному художнику России Г.Г.Аракеляну, по адресу: Ул. Волгоградская, 28.</w:t>
      </w:r>
    </w:p>
    <w:p w:rsidR="00F12894" w:rsidRPr="00803BEE" w:rsidRDefault="00F12894" w:rsidP="00F12894">
      <w:pPr>
        <w:jc w:val="both"/>
        <w:rPr>
          <w:szCs w:val="28"/>
        </w:rPr>
      </w:pPr>
      <w:r w:rsidRPr="00803BEE">
        <w:rPr>
          <w:szCs w:val="28"/>
        </w:rPr>
        <w:t>7.</w:t>
      </w:r>
      <w:r w:rsidRPr="00803BEE">
        <w:t xml:space="preserve"> </w:t>
      </w:r>
      <w:r w:rsidRPr="00803BEE">
        <w:rPr>
          <w:szCs w:val="28"/>
        </w:rPr>
        <w:t>Мемориальная доска в честь Давида Иосифовича Руда, первого главного врача, онкологического диспансера города. На здании онкологического диспансера.</w:t>
      </w:r>
    </w:p>
    <w:p w:rsidR="00F12894" w:rsidRPr="00803BEE" w:rsidRDefault="00F12894" w:rsidP="00F12894">
      <w:pPr>
        <w:jc w:val="both"/>
        <w:rPr>
          <w:szCs w:val="28"/>
        </w:rPr>
      </w:pPr>
      <w:r w:rsidRPr="00803BEE">
        <w:rPr>
          <w:szCs w:val="28"/>
        </w:rPr>
        <w:t>8.</w:t>
      </w:r>
      <w:r w:rsidRPr="00803BEE">
        <w:t xml:space="preserve"> </w:t>
      </w:r>
      <w:r w:rsidRPr="00803BEE">
        <w:rPr>
          <w:szCs w:val="28"/>
        </w:rPr>
        <w:t>Памятный знак летчику,  младшему лейтенанту Волкову Владимиру Сергеевичу, перевал Андреевский.</w:t>
      </w:r>
    </w:p>
    <w:p w:rsidR="00F12894" w:rsidRPr="00803BEE" w:rsidRDefault="00F12894" w:rsidP="00F12894">
      <w:pPr>
        <w:ind w:firstLine="708"/>
        <w:jc w:val="both"/>
        <w:rPr>
          <w:rFonts w:cs="Times New Roman"/>
          <w:szCs w:val="28"/>
        </w:rPr>
      </w:pPr>
      <w:r w:rsidRPr="00803BEE">
        <w:rPr>
          <w:rFonts w:cs="Times New Roman"/>
          <w:szCs w:val="28"/>
        </w:rPr>
        <w:t>В программу 2017-2019 гг. внесены мероприятия, направленные на дальне</w:t>
      </w:r>
      <w:r w:rsidRPr="00803BEE">
        <w:rPr>
          <w:rFonts w:cs="Times New Roman"/>
          <w:szCs w:val="28"/>
        </w:rPr>
        <w:t>й</w:t>
      </w:r>
      <w:r w:rsidRPr="00803BEE">
        <w:rPr>
          <w:rFonts w:cs="Times New Roman"/>
          <w:szCs w:val="28"/>
        </w:rPr>
        <w:t>шее сохранение и охрану объектов культурного наследия (памятников истории и культуры) местного (муниципального) значения, расположенных на территории м</w:t>
      </w:r>
      <w:r w:rsidRPr="00803BEE">
        <w:rPr>
          <w:rFonts w:cs="Times New Roman"/>
          <w:szCs w:val="28"/>
        </w:rPr>
        <w:t>у</w:t>
      </w:r>
      <w:r w:rsidRPr="00803BEE">
        <w:rPr>
          <w:rFonts w:cs="Times New Roman"/>
          <w:szCs w:val="28"/>
        </w:rPr>
        <w:t>ниципального образования.</w:t>
      </w:r>
    </w:p>
    <w:p w:rsidR="00443A99" w:rsidRDefault="00443A99" w:rsidP="00D912AF">
      <w:pPr>
        <w:jc w:val="both"/>
        <w:rPr>
          <w:rFonts w:cs="Times New Roman"/>
          <w:szCs w:val="28"/>
        </w:rPr>
      </w:pPr>
    </w:p>
    <w:p w:rsidR="00D912AF" w:rsidRPr="006A4080" w:rsidRDefault="00D912AF" w:rsidP="00D912AF">
      <w:pPr>
        <w:jc w:val="both"/>
        <w:rPr>
          <w:rFonts w:cs="Times New Roman"/>
          <w:szCs w:val="28"/>
        </w:rPr>
      </w:pPr>
    </w:p>
    <w:p w:rsidR="00E77D7D" w:rsidRPr="006A4080" w:rsidRDefault="00E77D7D" w:rsidP="006A4080">
      <w:pPr>
        <w:tabs>
          <w:tab w:val="left" w:pos="3975"/>
        </w:tabs>
        <w:ind w:firstLine="709"/>
        <w:jc w:val="center"/>
        <w:rPr>
          <w:b/>
          <w:szCs w:val="28"/>
        </w:rPr>
      </w:pPr>
      <w:r w:rsidRPr="006A4080">
        <w:rPr>
          <w:b/>
          <w:szCs w:val="28"/>
          <w:lang w:val="en-US"/>
        </w:rPr>
        <w:t>V</w:t>
      </w:r>
      <w:r w:rsidRPr="006A4080">
        <w:rPr>
          <w:b/>
          <w:szCs w:val="28"/>
        </w:rPr>
        <w:t>. Физическая культура и спорт</w:t>
      </w:r>
    </w:p>
    <w:p w:rsidR="00E77D7D" w:rsidRPr="006A4080" w:rsidRDefault="00E77D7D" w:rsidP="006A4080">
      <w:pPr>
        <w:tabs>
          <w:tab w:val="left" w:pos="3975"/>
        </w:tabs>
        <w:ind w:firstLine="709"/>
        <w:jc w:val="center"/>
        <w:rPr>
          <w:b/>
          <w:szCs w:val="28"/>
        </w:rPr>
      </w:pPr>
    </w:p>
    <w:p w:rsidR="007153D2" w:rsidRPr="00267DD0" w:rsidRDefault="007153D2" w:rsidP="007153D2">
      <w:pPr>
        <w:tabs>
          <w:tab w:val="left" w:pos="3975"/>
        </w:tabs>
        <w:ind w:firstLine="709"/>
        <w:jc w:val="both"/>
        <w:rPr>
          <w:szCs w:val="28"/>
        </w:rPr>
      </w:pPr>
      <w:r w:rsidRPr="00267DD0">
        <w:rPr>
          <w:szCs w:val="28"/>
        </w:rPr>
        <w:t>В 2016 году на развитие физической культуры и спорта на территории горо</w:t>
      </w:r>
      <w:r w:rsidRPr="00267DD0">
        <w:rPr>
          <w:szCs w:val="28"/>
        </w:rPr>
        <w:t>д</w:t>
      </w:r>
      <w:r w:rsidRPr="00267DD0">
        <w:rPr>
          <w:szCs w:val="28"/>
        </w:rPr>
        <w:t>ского округа было выделено 396,8 млн. руб., что превышает показатели 2015 года (360,8 млн. руб.). По данному показателю город Новороссийск традиционно заним</w:t>
      </w:r>
      <w:r w:rsidRPr="00267DD0">
        <w:rPr>
          <w:szCs w:val="28"/>
        </w:rPr>
        <w:t>а</w:t>
      </w:r>
      <w:r w:rsidRPr="00267DD0">
        <w:rPr>
          <w:szCs w:val="28"/>
        </w:rPr>
        <w:t>ет лидирующие позиции в Краснодарском крае.</w:t>
      </w:r>
    </w:p>
    <w:p w:rsidR="007153D2" w:rsidRPr="00267DD0" w:rsidRDefault="007153D2" w:rsidP="007153D2">
      <w:pPr>
        <w:tabs>
          <w:tab w:val="left" w:pos="3975"/>
        </w:tabs>
        <w:ind w:firstLine="709"/>
        <w:jc w:val="both"/>
        <w:rPr>
          <w:szCs w:val="28"/>
        </w:rPr>
      </w:pPr>
    </w:p>
    <w:p w:rsidR="007153D2" w:rsidRPr="00267DD0" w:rsidRDefault="007153D2" w:rsidP="007153D2">
      <w:pPr>
        <w:pStyle w:val="af2"/>
        <w:ind w:firstLine="851"/>
        <w:jc w:val="both"/>
        <w:rPr>
          <w:szCs w:val="28"/>
        </w:rPr>
      </w:pPr>
      <w:r w:rsidRPr="00267DD0">
        <w:rPr>
          <w:szCs w:val="28"/>
        </w:rPr>
        <w:t xml:space="preserve">За прошедший год спортивная база Новороссийска расширилась за счет строительства и реконструкции важных сооружений. </w:t>
      </w:r>
    </w:p>
    <w:p w:rsidR="007153D2" w:rsidRPr="00267DD0" w:rsidRDefault="007153D2" w:rsidP="007153D2">
      <w:pPr>
        <w:pStyle w:val="af2"/>
        <w:ind w:firstLine="851"/>
        <w:jc w:val="both"/>
        <w:rPr>
          <w:szCs w:val="28"/>
        </w:rPr>
      </w:pPr>
      <w:r w:rsidRPr="00267DD0">
        <w:rPr>
          <w:szCs w:val="28"/>
        </w:rPr>
        <w:t>Выполнены работы по замене искусственного покрытия спортивных площ</w:t>
      </w:r>
      <w:r w:rsidRPr="00267DD0">
        <w:rPr>
          <w:szCs w:val="28"/>
        </w:rPr>
        <w:t>а</w:t>
      </w:r>
      <w:r w:rsidRPr="00267DD0">
        <w:rPr>
          <w:szCs w:val="28"/>
        </w:rPr>
        <w:t xml:space="preserve">док ул. Дзержинского 195 и парк имени Фрунзе. </w:t>
      </w:r>
    </w:p>
    <w:p w:rsidR="007153D2" w:rsidRPr="00267DD0" w:rsidRDefault="007153D2" w:rsidP="007153D2">
      <w:pPr>
        <w:pStyle w:val="af2"/>
        <w:ind w:firstLine="851"/>
        <w:jc w:val="both"/>
        <w:rPr>
          <w:szCs w:val="28"/>
        </w:rPr>
      </w:pPr>
      <w:r w:rsidRPr="00267DD0">
        <w:rPr>
          <w:szCs w:val="28"/>
        </w:rPr>
        <w:t xml:space="preserve">На территории дворца творчества детей и молодежи установлены элементы </w:t>
      </w:r>
      <w:proofErr w:type="spellStart"/>
      <w:r w:rsidRPr="00267DD0">
        <w:rPr>
          <w:szCs w:val="28"/>
        </w:rPr>
        <w:t>скейтпарка</w:t>
      </w:r>
      <w:proofErr w:type="spellEnd"/>
      <w:r w:rsidRPr="00267DD0">
        <w:rPr>
          <w:szCs w:val="28"/>
        </w:rPr>
        <w:t xml:space="preserve"> и </w:t>
      </w:r>
      <w:proofErr w:type="spellStart"/>
      <w:r w:rsidRPr="00267DD0">
        <w:rPr>
          <w:szCs w:val="28"/>
        </w:rPr>
        <w:t>воркаут-парка</w:t>
      </w:r>
      <w:proofErr w:type="spellEnd"/>
      <w:r w:rsidRPr="00267DD0">
        <w:rPr>
          <w:szCs w:val="28"/>
        </w:rPr>
        <w:t xml:space="preserve">. В целях исполнения поручения губернатора о развитии спорта в шаговой доступности на территории города установлено 17 комплексов уличных тренажеров и 36 гимнастических уголков.  </w:t>
      </w:r>
      <w:r w:rsidRPr="00267DD0">
        <w:rPr>
          <w:szCs w:val="28"/>
          <w:shd w:val="clear" w:color="auto" w:fill="FFFFFF"/>
        </w:rPr>
        <w:t>На спортивных площадках г</w:t>
      </w:r>
      <w:r w:rsidRPr="00267DD0">
        <w:rPr>
          <w:szCs w:val="28"/>
          <w:shd w:val="clear" w:color="auto" w:fill="FFFFFF"/>
        </w:rPr>
        <w:t>о</w:t>
      </w:r>
      <w:r w:rsidRPr="00267DD0">
        <w:rPr>
          <w:szCs w:val="28"/>
          <w:shd w:val="clear" w:color="auto" w:fill="FFFFFF"/>
        </w:rPr>
        <w:t>рода, в целях обеспечения комфортных условий для занимающихся установлено 13 модульных раздевалок.</w:t>
      </w:r>
    </w:p>
    <w:p w:rsidR="007153D2" w:rsidRPr="00267DD0" w:rsidRDefault="007153D2" w:rsidP="007153D2">
      <w:pPr>
        <w:pStyle w:val="af2"/>
        <w:ind w:firstLine="851"/>
        <w:jc w:val="both"/>
        <w:rPr>
          <w:szCs w:val="28"/>
        </w:rPr>
      </w:pPr>
      <w:r w:rsidRPr="00267DD0">
        <w:rPr>
          <w:szCs w:val="28"/>
        </w:rPr>
        <w:lastRenderedPageBreak/>
        <w:t xml:space="preserve">Выполнены работы по обеспечению доступности стрелкового тира по адресу ул. Герцена 11-А для проведения занятий лиц с ограниченными возможностями здоровья. В рамках федеральной программы приобретено искусственное травяное покрытие, для реконструкции стадиона «Строитель» </w:t>
      </w:r>
    </w:p>
    <w:p w:rsidR="007153D2" w:rsidRPr="00267DD0" w:rsidRDefault="007153D2" w:rsidP="007153D2">
      <w:pPr>
        <w:pStyle w:val="af2"/>
        <w:ind w:firstLine="851"/>
        <w:jc w:val="both"/>
        <w:rPr>
          <w:szCs w:val="28"/>
        </w:rPr>
      </w:pPr>
      <w:r w:rsidRPr="00267DD0">
        <w:rPr>
          <w:szCs w:val="28"/>
        </w:rPr>
        <w:t xml:space="preserve">Работу по подготовке спортивного резерва и организации дополнительного образования детей осуществляет 19 учреждений, в том числе: </w:t>
      </w:r>
    </w:p>
    <w:p w:rsidR="007153D2" w:rsidRPr="00267DD0" w:rsidRDefault="007153D2" w:rsidP="007153D2">
      <w:pPr>
        <w:ind w:firstLine="851"/>
        <w:jc w:val="both"/>
        <w:rPr>
          <w:szCs w:val="28"/>
        </w:rPr>
      </w:pPr>
      <w:r w:rsidRPr="00267DD0">
        <w:rPr>
          <w:szCs w:val="28"/>
        </w:rPr>
        <w:t>- 7 детско-юношеских спортивных школ подведомственных управлению о</w:t>
      </w:r>
      <w:r w:rsidRPr="00267DD0">
        <w:rPr>
          <w:szCs w:val="28"/>
        </w:rPr>
        <w:t>б</w:t>
      </w:r>
      <w:r w:rsidRPr="00267DD0">
        <w:rPr>
          <w:szCs w:val="28"/>
        </w:rPr>
        <w:t>разования;</w:t>
      </w:r>
    </w:p>
    <w:p w:rsidR="007153D2" w:rsidRPr="00267DD0" w:rsidRDefault="007153D2" w:rsidP="007153D2">
      <w:pPr>
        <w:ind w:firstLine="851"/>
        <w:jc w:val="both"/>
        <w:rPr>
          <w:szCs w:val="28"/>
        </w:rPr>
      </w:pPr>
      <w:r w:rsidRPr="00267DD0">
        <w:rPr>
          <w:szCs w:val="28"/>
        </w:rPr>
        <w:t>- 8 спортивных школ, подведомственных управлению по физической культ</w:t>
      </w:r>
      <w:r w:rsidRPr="00267DD0">
        <w:rPr>
          <w:szCs w:val="28"/>
        </w:rPr>
        <w:t>у</w:t>
      </w:r>
      <w:r w:rsidRPr="00267DD0">
        <w:rPr>
          <w:szCs w:val="28"/>
        </w:rPr>
        <w:t>ре и спорту;</w:t>
      </w:r>
    </w:p>
    <w:p w:rsidR="007153D2" w:rsidRPr="00267DD0" w:rsidRDefault="007153D2" w:rsidP="007153D2">
      <w:pPr>
        <w:ind w:firstLine="851"/>
        <w:jc w:val="both"/>
        <w:rPr>
          <w:szCs w:val="28"/>
        </w:rPr>
      </w:pPr>
      <w:r w:rsidRPr="00267DD0">
        <w:rPr>
          <w:szCs w:val="28"/>
        </w:rPr>
        <w:t xml:space="preserve">Спортивные отделения открыты в МБУ «Центр детского творчества», МБУ «Дворец творчества детей и молодежи»: </w:t>
      </w:r>
    </w:p>
    <w:p w:rsidR="007153D2" w:rsidRPr="00267DD0" w:rsidRDefault="007153D2" w:rsidP="007153D2">
      <w:pPr>
        <w:ind w:firstLine="851"/>
        <w:jc w:val="both"/>
        <w:rPr>
          <w:szCs w:val="28"/>
        </w:rPr>
      </w:pPr>
      <w:r w:rsidRPr="00267DD0">
        <w:rPr>
          <w:szCs w:val="28"/>
        </w:rPr>
        <w:t>Так же работу осуществляют «Новороссийская морская школа ДОСААФ» и структурное подразделение футбольного клуба - детско-юношеская спортивная школа «Черноморец».</w:t>
      </w:r>
    </w:p>
    <w:p w:rsidR="007153D2" w:rsidRPr="00267DD0" w:rsidRDefault="007153D2" w:rsidP="007153D2">
      <w:pPr>
        <w:ind w:firstLine="851"/>
        <w:jc w:val="both"/>
        <w:rPr>
          <w:szCs w:val="28"/>
        </w:rPr>
      </w:pPr>
      <w:r w:rsidRPr="00267DD0">
        <w:rPr>
          <w:szCs w:val="28"/>
        </w:rPr>
        <w:t xml:space="preserve">Развитием физической культуры и спорта по месту жительства, а так же по внедрению комплекса «ГТО» осуществляет МБУ «Центр физкультурно-массовой работы с населением». </w:t>
      </w:r>
    </w:p>
    <w:p w:rsidR="007153D2" w:rsidRPr="00267DD0" w:rsidRDefault="007153D2" w:rsidP="007153D2">
      <w:pPr>
        <w:pStyle w:val="af2"/>
        <w:ind w:firstLine="851"/>
        <w:jc w:val="both"/>
        <w:rPr>
          <w:bCs/>
          <w:szCs w:val="28"/>
        </w:rPr>
      </w:pPr>
      <w:r w:rsidRPr="00267DD0">
        <w:rPr>
          <w:bCs/>
          <w:szCs w:val="28"/>
        </w:rPr>
        <w:t xml:space="preserve">Двумя учреждениями проводится работа по развитию физической культуры и спорта лиц с ограниченными возможностями здоровья, в том числе: МБУ ФСКИ «Второе дыхание» проводит работу </w:t>
      </w:r>
      <w:proofErr w:type="gramStart"/>
      <w:r w:rsidRPr="00267DD0">
        <w:rPr>
          <w:bCs/>
          <w:szCs w:val="28"/>
        </w:rPr>
        <w:t>со</w:t>
      </w:r>
      <w:proofErr w:type="gramEnd"/>
      <w:r w:rsidRPr="00267DD0">
        <w:rPr>
          <w:bCs/>
          <w:szCs w:val="28"/>
        </w:rPr>
        <w:t xml:space="preserve"> взрослым населением, МБУ ЦРДМ ОВЗ «Мир без границ» - с детьми. </w:t>
      </w:r>
    </w:p>
    <w:p w:rsidR="007153D2" w:rsidRPr="00267DD0" w:rsidRDefault="007153D2" w:rsidP="007153D2">
      <w:pPr>
        <w:ind w:firstLine="851"/>
        <w:jc w:val="both"/>
        <w:rPr>
          <w:szCs w:val="28"/>
        </w:rPr>
      </w:pPr>
      <w:r w:rsidRPr="00267DD0">
        <w:rPr>
          <w:szCs w:val="28"/>
        </w:rPr>
        <w:t>Численность занимающихся составила 13 180 человек, что больше показат</w:t>
      </w:r>
      <w:r w:rsidRPr="00267DD0">
        <w:rPr>
          <w:szCs w:val="28"/>
        </w:rPr>
        <w:t>е</w:t>
      </w:r>
      <w:r w:rsidRPr="00267DD0">
        <w:rPr>
          <w:szCs w:val="28"/>
        </w:rPr>
        <w:t xml:space="preserve">лей 2015 года на 70 человек. </w:t>
      </w:r>
      <w:proofErr w:type="gramStart"/>
      <w:r w:rsidRPr="00267DD0">
        <w:rPr>
          <w:szCs w:val="28"/>
        </w:rPr>
        <w:t>Из общего числа занимающихся 363 спортсмена вкл</w:t>
      </w:r>
      <w:r w:rsidRPr="00267DD0">
        <w:rPr>
          <w:szCs w:val="28"/>
        </w:rPr>
        <w:t>ю</w:t>
      </w:r>
      <w:r w:rsidRPr="00267DD0">
        <w:rPr>
          <w:szCs w:val="28"/>
        </w:rPr>
        <w:t>чены в составы сборных, в том числе 348 спортсменов входит в составы сборных команд Краснодарского края, 15 человек – в составы сборных команд Российской Федерации.</w:t>
      </w:r>
      <w:proofErr w:type="gramEnd"/>
    </w:p>
    <w:p w:rsidR="007153D2" w:rsidRPr="00267DD0" w:rsidRDefault="007153D2" w:rsidP="007153D2">
      <w:pPr>
        <w:pStyle w:val="af2"/>
        <w:ind w:firstLine="708"/>
        <w:jc w:val="both"/>
        <w:rPr>
          <w:sz w:val="12"/>
          <w:szCs w:val="28"/>
        </w:rPr>
      </w:pPr>
    </w:p>
    <w:p w:rsidR="007153D2" w:rsidRPr="00267DD0" w:rsidRDefault="007153D2" w:rsidP="007153D2">
      <w:pPr>
        <w:ind w:firstLine="851"/>
        <w:jc w:val="both"/>
        <w:rPr>
          <w:szCs w:val="28"/>
        </w:rPr>
      </w:pPr>
      <w:proofErr w:type="gramStart"/>
      <w:r w:rsidRPr="00267DD0">
        <w:rPr>
          <w:szCs w:val="28"/>
        </w:rPr>
        <w:t>За 2016 год усилиями спортсменов - Новороссийцев на официальных соре</w:t>
      </w:r>
      <w:r w:rsidRPr="00267DD0">
        <w:rPr>
          <w:szCs w:val="28"/>
        </w:rPr>
        <w:t>в</w:t>
      </w:r>
      <w:r w:rsidRPr="00267DD0">
        <w:rPr>
          <w:szCs w:val="28"/>
        </w:rPr>
        <w:t>нованиях различного уровня завоевано 1743 медали, в том числе на международных соревнованиях – 23 медали, на всероссийских – 233.</w:t>
      </w:r>
      <w:proofErr w:type="gramEnd"/>
    </w:p>
    <w:p w:rsidR="007153D2" w:rsidRPr="00267DD0" w:rsidRDefault="007153D2" w:rsidP="007153D2">
      <w:pPr>
        <w:ind w:firstLine="851"/>
        <w:jc w:val="both"/>
        <w:rPr>
          <w:szCs w:val="28"/>
        </w:rPr>
      </w:pPr>
      <w:r w:rsidRPr="00267DD0">
        <w:rPr>
          <w:szCs w:val="28"/>
        </w:rPr>
        <w:t>Всего 4 556 спортсменов Новороссийска выполнили разрядные нормативы, присвоено 10 званий «Мастер спорта России» и три звания «Мастер спорта межд</w:t>
      </w:r>
      <w:r w:rsidRPr="00267DD0">
        <w:rPr>
          <w:szCs w:val="28"/>
        </w:rPr>
        <w:t>у</w:t>
      </w:r>
      <w:r w:rsidRPr="00267DD0">
        <w:rPr>
          <w:szCs w:val="28"/>
        </w:rPr>
        <w:t>народного класса». Высоких результатов удалось добиться за счет работы с общес</w:t>
      </w:r>
      <w:r w:rsidRPr="00267DD0">
        <w:rPr>
          <w:szCs w:val="28"/>
        </w:rPr>
        <w:t>т</w:t>
      </w:r>
      <w:r w:rsidRPr="00267DD0">
        <w:rPr>
          <w:szCs w:val="28"/>
        </w:rPr>
        <w:t>венными и другими организациями осуществляющими деятельность в сфере физ</w:t>
      </w:r>
      <w:r w:rsidRPr="00267DD0">
        <w:rPr>
          <w:szCs w:val="28"/>
        </w:rPr>
        <w:t>и</w:t>
      </w:r>
      <w:r w:rsidRPr="00267DD0">
        <w:rPr>
          <w:szCs w:val="28"/>
        </w:rPr>
        <w:t>ческой культуры и спорта.</w:t>
      </w:r>
    </w:p>
    <w:p w:rsidR="007153D2" w:rsidRPr="00267DD0" w:rsidRDefault="007153D2" w:rsidP="007153D2">
      <w:pPr>
        <w:tabs>
          <w:tab w:val="left" w:pos="3975"/>
        </w:tabs>
        <w:ind w:firstLine="709"/>
        <w:jc w:val="both"/>
        <w:rPr>
          <w:szCs w:val="28"/>
        </w:rPr>
      </w:pPr>
    </w:p>
    <w:p w:rsidR="007153D2" w:rsidRPr="00267DD0" w:rsidRDefault="007153D2" w:rsidP="007153D2">
      <w:pPr>
        <w:jc w:val="both"/>
        <w:rPr>
          <w:szCs w:val="28"/>
        </w:rPr>
      </w:pPr>
      <w:r w:rsidRPr="00267DD0">
        <w:rPr>
          <w:b/>
          <w:szCs w:val="28"/>
        </w:rPr>
        <w:t>Показатель 23.</w:t>
      </w:r>
      <w:r w:rsidRPr="00267DD0">
        <w:rPr>
          <w:b/>
        </w:rPr>
        <w:t xml:space="preserve">Доля </w:t>
      </w:r>
      <w:proofErr w:type="gramStart"/>
      <w:r w:rsidRPr="00267DD0">
        <w:rPr>
          <w:b/>
        </w:rPr>
        <w:t xml:space="preserve">населения, систематически занимающегося физической культурой и спортом </w:t>
      </w:r>
      <w:r w:rsidRPr="00267DD0">
        <w:t>составила</w:t>
      </w:r>
      <w:proofErr w:type="gramEnd"/>
      <w:r w:rsidRPr="00267DD0">
        <w:t xml:space="preserve"> </w:t>
      </w:r>
      <w:r w:rsidR="00BE133F">
        <w:t>44</w:t>
      </w:r>
      <w:r w:rsidRPr="00267DD0">
        <w:t xml:space="preserve"> % </w:t>
      </w:r>
      <w:r w:rsidRPr="00267DD0">
        <w:rPr>
          <w:szCs w:val="28"/>
        </w:rPr>
        <w:t>за 2016 год, что соответствует 144 тыс. чел</w:t>
      </w:r>
      <w:r w:rsidRPr="00267DD0">
        <w:rPr>
          <w:szCs w:val="28"/>
        </w:rPr>
        <w:t>о</w:t>
      </w:r>
      <w:r w:rsidRPr="00267DD0">
        <w:rPr>
          <w:szCs w:val="28"/>
        </w:rPr>
        <w:t xml:space="preserve">век населения и превышает показатель 2015 года на </w:t>
      </w:r>
      <w:r w:rsidR="00BE133F">
        <w:rPr>
          <w:szCs w:val="28"/>
        </w:rPr>
        <w:t>1,8</w:t>
      </w:r>
      <w:r w:rsidRPr="00267DD0">
        <w:rPr>
          <w:szCs w:val="28"/>
        </w:rPr>
        <w:t xml:space="preserve"> процентных пункта и на 8 тыс. человек.</w:t>
      </w:r>
    </w:p>
    <w:p w:rsidR="007153D2" w:rsidRPr="00267DD0" w:rsidRDefault="007153D2" w:rsidP="007153D2">
      <w:pPr>
        <w:jc w:val="both"/>
        <w:rPr>
          <w:b/>
          <w:szCs w:val="28"/>
        </w:rPr>
      </w:pPr>
    </w:p>
    <w:p w:rsidR="007153D2" w:rsidRPr="00267DD0" w:rsidRDefault="007153D2" w:rsidP="007153D2">
      <w:pPr>
        <w:jc w:val="both"/>
      </w:pPr>
      <w:r w:rsidRPr="00267DD0">
        <w:rPr>
          <w:b/>
          <w:szCs w:val="28"/>
        </w:rPr>
        <w:t xml:space="preserve">Показатель 23.1 </w:t>
      </w:r>
      <w:r w:rsidRPr="00267DD0">
        <w:rPr>
          <w:b/>
        </w:rPr>
        <w:t xml:space="preserve">Доля обучающихся регулярно занимающихся физической культурой и спортом в общей численности обучающихся </w:t>
      </w:r>
      <w:r w:rsidRPr="00267DD0">
        <w:t xml:space="preserve">составила 85,1%, что </w:t>
      </w:r>
      <w:r w:rsidRPr="00267DD0">
        <w:lastRenderedPageBreak/>
        <w:t xml:space="preserve">соответствует 47,6 тыс. чел. и превышает показатель 2015 года на 0,7 процентного пункта. </w:t>
      </w:r>
    </w:p>
    <w:p w:rsidR="007153D2" w:rsidRDefault="007153D2" w:rsidP="007153D2">
      <w:pPr>
        <w:ind w:left="-284"/>
        <w:jc w:val="both"/>
      </w:pPr>
      <w:r w:rsidRPr="00A25469">
        <w:rPr>
          <w:noProof/>
          <w:lang w:eastAsia="ru-RU"/>
        </w:rPr>
        <w:drawing>
          <wp:inline distT="0" distB="0" distL="0" distR="0">
            <wp:extent cx="6524064" cy="3075709"/>
            <wp:effectExtent l="19050" t="0" r="10086" b="0"/>
            <wp:docPr id="1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53D2" w:rsidRDefault="007153D2" w:rsidP="007153D2">
      <w:pPr>
        <w:jc w:val="both"/>
      </w:pPr>
    </w:p>
    <w:p w:rsidR="007153D2" w:rsidRDefault="007153D2" w:rsidP="007153D2">
      <w:pPr>
        <w:jc w:val="both"/>
      </w:pPr>
    </w:p>
    <w:p w:rsidR="007153D2" w:rsidRPr="00267DD0" w:rsidRDefault="007153D2" w:rsidP="007153D2">
      <w:pPr>
        <w:ind w:firstLine="851"/>
        <w:jc w:val="both"/>
        <w:rPr>
          <w:szCs w:val="28"/>
        </w:rPr>
      </w:pPr>
      <w:r w:rsidRPr="00267DD0">
        <w:rPr>
          <w:szCs w:val="28"/>
        </w:rPr>
        <w:t>Количество населения, занимающегося спортом, напрямую зависит от разв</w:t>
      </w:r>
      <w:r w:rsidRPr="00267DD0">
        <w:rPr>
          <w:szCs w:val="28"/>
        </w:rPr>
        <w:t>и</w:t>
      </w:r>
      <w:r w:rsidRPr="00267DD0">
        <w:rPr>
          <w:szCs w:val="28"/>
        </w:rPr>
        <w:t xml:space="preserve">тия сети спортивных сооружений, уровня пропаганды здорового образа жизни, а также от количества и качества проводимых мероприятий. </w:t>
      </w:r>
    </w:p>
    <w:p w:rsidR="007153D2" w:rsidRPr="00267DD0" w:rsidRDefault="007153D2" w:rsidP="007153D2">
      <w:pPr>
        <w:ind w:firstLine="851"/>
        <w:jc w:val="both"/>
        <w:rPr>
          <w:szCs w:val="28"/>
        </w:rPr>
      </w:pPr>
      <w:r w:rsidRPr="00267DD0">
        <w:rPr>
          <w:szCs w:val="28"/>
        </w:rPr>
        <w:t xml:space="preserve">Всего в 2016 году в соревнованиях и </w:t>
      </w:r>
      <w:proofErr w:type="gramStart"/>
      <w:r w:rsidRPr="00267DD0">
        <w:rPr>
          <w:szCs w:val="28"/>
        </w:rPr>
        <w:t>спортивных мероприятиях, проводимых на территории города приняло</w:t>
      </w:r>
      <w:proofErr w:type="gramEnd"/>
      <w:r w:rsidRPr="00267DD0">
        <w:rPr>
          <w:szCs w:val="28"/>
        </w:rPr>
        <w:t xml:space="preserve"> участие более 155 000, </w:t>
      </w:r>
      <w:r w:rsidRPr="00267DD0">
        <w:rPr>
          <w:bCs/>
        </w:rPr>
        <w:t>проведено 2 614 спортивно-массовых мероприятий и соревнований по видам спорта, согласно календарному плану мероприятий. Приняло участие 54 000 человек в спортивно-массовых мер</w:t>
      </w:r>
      <w:r w:rsidRPr="00267DD0">
        <w:rPr>
          <w:bCs/>
        </w:rPr>
        <w:t>о</w:t>
      </w:r>
      <w:r w:rsidRPr="00267DD0">
        <w:rPr>
          <w:bCs/>
        </w:rPr>
        <w:t xml:space="preserve">приятиях по месту жительства, проводимых клубами по месту жительства. В рамках проведения </w:t>
      </w:r>
      <w:proofErr w:type="spellStart"/>
      <w:r w:rsidRPr="00267DD0">
        <w:rPr>
          <w:bCs/>
        </w:rPr>
        <w:t>в</w:t>
      </w:r>
      <w:r w:rsidRPr="00267DD0">
        <w:t>секубанского</w:t>
      </w:r>
      <w:proofErr w:type="spellEnd"/>
      <w:r w:rsidRPr="00267DD0">
        <w:t xml:space="preserve"> турнира на кубок губернатора Краснодарского края по уличному баскетболу среди детских дворовых команд приняло участие 15 716 чел</w:t>
      </w:r>
      <w:r w:rsidRPr="00267DD0">
        <w:t>о</w:t>
      </w:r>
      <w:r w:rsidRPr="00267DD0">
        <w:t>век населения, по футболу среди детских дворовых команд – 14 918 ребят. В рамках п</w:t>
      </w:r>
      <w:r w:rsidRPr="00267DD0">
        <w:rPr>
          <w:bCs/>
        </w:rPr>
        <w:t xml:space="preserve">рофилактики наркомании и </w:t>
      </w:r>
      <w:proofErr w:type="spellStart"/>
      <w:r w:rsidRPr="00267DD0">
        <w:rPr>
          <w:bCs/>
        </w:rPr>
        <w:t>табакокурения</w:t>
      </w:r>
      <w:proofErr w:type="spellEnd"/>
      <w:r w:rsidRPr="00267DD0">
        <w:rPr>
          <w:bCs/>
        </w:rPr>
        <w:t>, отвлечения детей и подростков от нег</w:t>
      </w:r>
      <w:r w:rsidRPr="00267DD0">
        <w:rPr>
          <w:bCs/>
        </w:rPr>
        <w:t>а</w:t>
      </w:r>
      <w:r w:rsidRPr="007226A8">
        <w:rPr>
          <w:bCs/>
          <w:color w:val="000000" w:themeColor="text1"/>
        </w:rPr>
        <w:t>тивного влияния улицы и привлечения к занятиям спортом несовершеннолетних с</w:t>
      </w:r>
      <w:r w:rsidRPr="007226A8">
        <w:rPr>
          <w:bCs/>
          <w:color w:val="000000" w:themeColor="text1"/>
        </w:rPr>
        <w:t>о</w:t>
      </w:r>
      <w:r w:rsidRPr="00267DD0">
        <w:rPr>
          <w:bCs/>
        </w:rPr>
        <w:t>стоящих на различных видах профилактического учета охвачено мероприятиями 1 470 детей.</w:t>
      </w:r>
    </w:p>
    <w:p w:rsidR="00924968" w:rsidRPr="006A4080" w:rsidRDefault="00924968" w:rsidP="006A4080">
      <w:pPr>
        <w:tabs>
          <w:tab w:val="left" w:pos="142"/>
        </w:tabs>
        <w:ind w:firstLine="851"/>
        <w:jc w:val="both"/>
        <w:rPr>
          <w:rFonts w:eastAsia="Times New Roman"/>
          <w:szCs w:val="28"/>
          <w:lang w:eastAsia="ru-RU"/>
        </w:rPr>
      </w:pPr>
    </w:p>
    <w:p w:rsidR="00E77D7D" w:rsidRPr="006A4080" w:rsidRDefault="00A7533F" w:rsidP="006A4080">
      <w:pPr>
        <w:ind w:firstLine="708"/>
        <w:jc w:val="center"/>
        <w:rPr>
          <w:rFonts w:cs="Times New Roman"/>
          <w:b/>
          <w:szCs w:val="28"/>
        </w:rPr>
      </w:pPr>
      <w:r w:rsidRPr="006A4080">
        <w:rPr>
          <w:rFonts w:cs="Times New Roman"/>
          <w:b/>
          <w:szCs w:val="28"/>
          <w:lang w:val="en-US"/>
        </w:rPr>
        <w:t>V</w:t>
      </w:r>
      <w:r w:rsidR="00494F42" w:rsidRPr="006A4080">
        <w:rPr>
          <w:rFonts w:cs="Times New Roman"/>
          <w:b/>
          <w:szCs w:val="28"/>
          <w:lang w:val="en-US"/>
        </w:rPr>
        <w:t>I</w:t>
      </w:r>
      <w:r w:rsidRPr="006A4080">
        <w:rPr>
          <w:rFonts w:cs="Times New Roman"/>
          <w:b/>
          <w:szCs w:val="28"/>
        </w:rPr>
        <w:t xml:space="preserve">. </w:t>
      </w:r>
      <w:r w:rsidR="00DD15DC" w:rsidRPr="006A4080">
        <w:rPr>
          <w:rFonts w:cs="Times New Roman"/>
          <w:b/>
          <w:szCs w:val="28"/>
        </w:rPr>
        <w:t>Жилищное строительство и обеспечение граждан жильем</w:t>
      </w:r>
    </w:p>
    <w:p w:rsidR="00061972" w:rsidRPr="006A4080" w:rsidRDefault="00061972" w:rsidP="006A4080">
      <w:pPr>
        <w:ind w:firstLine="708"/>
        <w:jc w:val="center"/>
        <w:rPr>
          <w:rFonts w:cs="Times New Roman"/>
          <w:b/>
          <w:szCs w:val="28"/>
        </w:rPr>
      </w:pPr>
    </w:p>
    <w:p w:rsidR="0080541C" w:rsidRPr="00DF6730" w:rsidRDefault="0080541C" w:rsidP="006A4080">
      <w:pPr>
        <w:ind w:firstLine="708"/>
        <w:jc w:val="both"/>
        <w:rPr>
          <w:rFonts w:cs="Times New Roman"/>
          <w:szCs w:val="28"/>
        </w:rPr>
      </w:pPr>
      <w:r w:rsidRPr="00DF6730">
        <w:rPr>
          <w:rFonts w:cs="Times New Roman"/>
          <w:szCs w:val="28"/>
        </w:rPr>
        <w:t xml:space="preserve">Строительный комплекс города представляет  1198 предприятий, в том числе 13 крупных и средних. </w:t>
      </w:r>
    </w:p>
    <w:p w:rsidR="008B6D4E" w:rsidRPr="002D79A2" w:rsidRDefault="002D79A2" w:rsidP="006A4080">
      <w:pPr>
        <w:ind w:firstLine="708"/>
        <w:jc w:val="both"/>
        <w:rPr>
          <w:rFonts w:cs="Times New Roman"/>
          <w:szCs w:val="28"/>
        </w:rPr>
      </w:pPr>
      <w:r w:rsidRPr="002D79A2">
        <w:rPr>
          <w:rFonts w:cs="Times New Roman"/>
          <w:szCs w:val="28"/>
        </w:rPr>
        <w:t>Сдано в эксплуатацию 260 тыс. кВ. м жилья, что на 13 тысяч кВ. м меньше, чем в 2015 году. Это обусловлено сокращением индивидуального строительства в текущих экономических реалиях.</w:t>
      </w:r>
    </w:p>
    <w:p w:rsidR="002D79A2" w:rsidRPr="002D79A2" w:rsidRDefault="002D79A2" w:rsidP="006A4080">
      <w:pPr>
        <w:ind w:firstLine="708"/>
        <w:jc w:val="both"/>
        <w:rPr>
          <w:rFonts w:cs="Times New Roman"/>
          <w:szCs w:val="28"/>
        </w:rPr>
      </w:pPr>
      <w:r w:rsidRPr="002D79A2">
        <w:rPr>
          <w:rFonts w:cs="Times New Roman"/>
          <w:szCs w:val="28"/>
        </w:rPr>
        <w:lastRenderedPageBreak/>
        <w:t>При этом</w:t>
      </w:r>
      <w:proofErr w:type="gramStart"/>
      <w:r w:rsidRPr="002D79A2">
        <w:rPr>
          <w:rFonts w:cs="Times New Roman"/>
          <w:szCs w:val="28"/>
        </w:rPr>
        <w:t>,</w:t>
      </w:r>
      <w:proofErr w:type="gramEnd"/>
      <w:r w:rsidRPr="002D79A2">
        <w:rPr>
          <w:rFonts w:cs="Times New Roman"/>
          <w:szCs w:val="28"/>
        </w:rPr>
        <w:t xml:space="preserve"> в сегменте многоквартирного жилья, за год было сдано в эксплуат</w:t>
      </w:r>
      <w:r w:rsidRPr="002D79A2">
        <w:rPr>
          <w:rFonts w:cs="Times New Roman"/>
          <w:szCs w:val="28"/>
        </w:rPr>
        <w:t>а</w:t>
      </w:r>
      <w:r w:rsidRPr="002D79A2">
        <w:rPr>
          <w:rFonts w:cs="Times New Roman"/>
          <w:szCs w:val="28"/>
        </w:rPr>
        <w:t>цию 222 тыс. кВ. метров, что соответствует росту в 7 процентов.</w:t>
      </w:r>
    </w:p>
    <w:p w:rsidR="00EB2E79" w:rsidRPr="002D79A2" w:rsidRDefault="00EB2E79" w:rsidP="006A4080">
      <w:pPr>
        <w:ind w:firstLine="708"/>
        <w:jc w:val="both"/>
        <w:rPr>
          <w:rFonts w:cs="Times New Roman"/>
          <w:szCs w:val="28"/>
        </w:rPr>
      </w:pPr>
    </w:p>
    <w:p w:rsidR="007226A8" w:rsidRDefault="00D63E6E" w:rsidP="006A4080">
      <w:pPr>
        <w:ind w:firstLine="709"/>
        <w:jc w:val="both"/>
        <w:rPr>
          <w:rFonts w:cs="Times New Roman"/>
          <w:szCs w:val="28"/>
        </w:rPr>
      </w:pPr>
      <w:r w:rsidRPr="00C65B2E">
        <w:rPr>
          <w:rFonts w:cs="Times New Roman"/>
          <w:b/>
          <w:szCs w:val="28"/>
        </w:rPr>
        <w:t xml:space="preserve">Показатель 24. </w:t>
      </w:r>
      <w:r w:rsidRPr="00C65B2E">
        <w:rPr>
          <w:b/>
        </w:rPr>
        <w:t>Общая площадь жилых помещений, приходящаяся в среднем на одного жителя, всего</w:t>
      </w:r>
      <w:r w:rsidR="00B40B45" w:rsidRPr="00C65B2E">
        <w:rPr>
          <w:b/>
        </w:rPr>
        <w:t xml:space="preserve"> </w:t>
      </w:r>
      <w:r w:rsidRPr="00C65B2E">
        <w:t xml:space="preserve">возросла с </w:t>
      </w:r>
      <w:r w:rsidR="00C65B2E" w:rsidRPr="00C65B2E">
        <w:t>21,2</w:t>
      </w:r>
      <w:r w:rsidRPr="00C65B2E">
        <w:t xml:space="preserve"> </w:t>
      </w:r>
      <w:r w:rsidR="007370BC" w:rsidRPr="00C65B2E">
        <w:t>м</w:t>
      </w:r>
      <w:proofErr w:type="gramStart"/>
      <w:r w:rsidR="007370BC" w:rsidRPr="00C65B2E">
        <w:rPr>
          <w:vertAlign w:val="superscript"/>
        </w:rPr>
        <w:t>2</w:t>
      </w:r>
      <w:proofErr w:type="gramEnd"/>
      <w:r w:rsidRPr="00C65B2E">
        <w:t xml:space="preserve"> в 201</w:t>
      </w:r>
      <w:r w:rsidR="00C65B2E" w:rsidRPr="00C65B2E">
        <w:t>5</w:t>
      </w:r>
      <w:r w:rsidRPr="00C65B2E">
        <w:t xml:space="preserve"> году до </w:t>
      </w:r>
      <w:r w:rsidR="00C65B2E" w:rsidRPr="00C65B2E">
        <w:t>23,1</w:t>
      </w:r>
      <w:r w:rsidRPr="00C65B2E">
        <w:t xml:space="preserve"> </w:t>
      </w:r>
      <w:r w:rsidR="007370BC" w:rsidRPr="00C65B2E">
        <w:t>м</w:t>
      </w:r>
      <w:r w:rsidR="007370BC" w:rsidRPr="00C65B2E">
        <w:rPr>
          <w:vertAlign w:val="superscript"/>
        </w:rPr>
        <w:t>2</w:t>
      </w:r>
      <w:r w:rsidRPr="00C65B2E">
        <w:t xml:space="preserve">, не смотря на увеличение численности постоянного населения городского округа с </w:t>
      </w:r>
      <w:r w:rsidR="00C65B2E" w:rsidRPr="00C65B2E">
        <w:t>322,3</w:t>
      </w:r>
      <w:r w:rsidRPr="00C65B2E">
        <w:t xml:space="preserve"> </w:t>
      </w:r>
      <w:r w:rsidR="005F2251" w:rsidRPr="00C65B2E">
        <w:t xml:space="preserve">тыс. человек </w:t>
      </w:r>
      <w:r w:rsidRPr="00C65B2E">
        <w:t>в 201</w:t>
      </w:r>
      <w:r w:rsidR="00C65B2E" w:rsidRPr="00C65B2E">
        <w:t>5</w:t>
      </w:r>
      <w:r w:rsidRPr="00C65B2E">
        <w:t xml:space="preserve"> году до </w:t>
      </w:r>
      <w:r w:rsidR="00C65B2E" w:rsidRPr="00C65B2E">
        <w:t>327,9</w:t>
      </w:r>
      <w:r w:rsidRPr="00C65B2E">
        <w:t xml:space="preserve"> </w:t>
      </w:r>
      <w:r w:rsidR="005F2251" w:rsidRPr="00C65B2E">
        <w:t xml:space="preserve">тыс. человек </w:t>
      </w:r>
      <w:r w:rsidR="00EB2E79" w:rsidRPr="00C65B2E">
        <w:t>в 201</w:t>
      </w:r>
      <w:r w:rsidR="00C65B2E" w:rsidRPr="00C65B2E">
        <w:t>6</w:t>
      </w:r>
      <w:r w:rsidRPr="00C65B2E">
        <w:t xml:space="preserve"> году. </w:t>
      </w:r>
      <w:r w:rsidR="00280227" w:rsidRPr="00C65B2E">
        <w:t xml:space="preserve">Показатель </w:t>
      </w:r>
      <w:r w:rsidR="000E3BED" w:rsidRPr="00C65B2E">
        <w:t>увел</w:t>
      </w:r>
      <w:r w:rsidR="000E3BED" w:rsidRPr="00C65B2E">
        <w:t>и</w:t>
      </w:r>
      <w:r w:rsidR="000E3BED" w:rsidRPr="00C65B2E">
        <w:t>чился</w:t>
      </w:r>
      <w:r w:rsidR="00280227" w:rsidRPr="00C65B2E">
        <w:t xml:space="preserve"> в результате </w:t>
      </w:r>
      <w:r w:rsidR="00BC0873" w:rsidRPr="00C65B2E">
        <w:t>темпа роста</w:t>
      </w:r>
      <w:r w:rsidR="00280227" w:rsidRPr="00C65B2E">
        <w:t xml:space="preserve"> общей площади </w:t>
      </w:r>
      <w:r w:rsidR="00BC0873" w:rsidRPr="00C65B2E">
        <w:t>жилищного фонда</w:t>
      </w:r>
      <w:r w:rsidR="00BC0873" w:rsidRPr="00C65B2E">
        <w:rPr>
          <w:rFonts w:cs="Times New Roman"/>
          <w:szCs w:val="28"/>
        </w:rPr>
        <w:t xml:space="preserve"> муниципального образования город Новороссийск на </w:t>
      </w:r>
      <w:r w:rsidR="00C65B2E" w:rsidRPr="00C65B2E">
        <w:rPr>
          <w:rFonts w:cs="Times New Roman"/>
          <w:szCs w:val="28"/>
        </w:rPr>
        <w:t>10,2</w:t>
      </w:r>
      <w:r w:rsidR="00BC0873" w:rsidRPr="00C65B2E">
        <w:rPr>
          <w:rFonts w:cs="Times New Roman"/>
          <w:szCs w:val="28"/>
        </w:rPr>
        <w:t>%, в 201</w:t>
      </w:r>
      <w:r w:rsidR="00C65B2E" w:rsidRPr="00C65B2E">
        <w:rPr>
          <w:rFonts w:cs="Times New Roman"/>
          <w:szCs w:val="28"/>
        </w:rPr>
        <w:t>6</w:t>
      </w:r>
      <w:r w:rsidR="00BC0873" w:rsidRPr="00C65B2E">
        <w:rPr>
          <w:rFonts w:cs="Times New Roman"/>
          <w:szCs w:val="28"/>
        </w:rPr>
        <w:t xml:space="preserve"> году он составил </w:t>
      </w:r>
      <w:r w:rsidR="00C65B2E" w:rsidRPr="00C65B2E">
        <w:rPr>
          <w:rFonts w:cs="Times New Roman"/>
          <w:szCs w:val="28"/>
        </w:rPr>
        <w:t>7 597,2</w:t>
      </w:r>
      <w:r w:rsidR="00BC0873" w:rsidRPr="00C65B2E">
        <w:rPr>
          <w:rFonts w:cs="Times New Roman"/>
          <w:szCs w:val="28"/>
        </w:rPr>
        <w:t xml:space="preserve"> тыс. м</w:t>
      </w:r>
      <w:proofErr w:type="gramStart"/>
      <w:r w:rsidR="00BC0873" w:rsidRPr="00C65B2E">
        <w:rPr>
          <w:vertAlign w:val="superscript"/>
        </w:rPr>
        <w:t>2</w:t>
      </w:r>
      <w:proofErr w:type="gramEnd"/>
      <w:r w:rsidR="00C65B2E" w:rsidRPr="00C65B2E">
        <w:rPr>
          <w:rFonts w:cs="Times New Roman"/>
          <w:szCs w:val="28"/>
        </w:rPr>
        <w:t>.</w:t>
      </w:r>
    </w:p>
    <w:p w:rsidR="007226A8" w:rsidRDefault="007226A8" w:rsidP="007226A8">
      <w:pPr>
        <w:jc w:val="both"/>
        <w:rPr>
          <w:rFonts w:cs="Times New Roman"/>
          <w:szCs w:val="28"/>
        </w:rPr>
      </w:pPr>
      <w:r w:rsidRPr="007226A8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531494" cy="3420094"/>
            <wp:effectExtent l="19050" t="0" r="21706" b="8906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26A8" w:rsidRDefault="007226A8" w:rsidP="006A4080">
      <w:pPr>
        <w:ind w:firstLine="709"/>
        <w:jc w:val="both"/>
        <w:rPr>
          <w:rFonts w:cs="Times New Roman"/>
          <w:szCs w:val="28"/>
        </w:rPr>
      </w:pPr>
    </w:p>
    <w:p w:rsidR="00265207" w:rsidRPr="00AA054A" w:rsidRDefault="000E3BED" w:rsidP="00AA054A">
      <w:pPr>
        <w:ind w:firstLine="709"/>
        <w:jc w:val="both"/>
      </w:pPr>
      <w:r w:rsidRPr="00AA054A">
        <w:t>Однако</w:t>
      </w:r>
      <w:r w:rsidR="00D63E6E" w:rsidRPr="00AA054A">
        <w:t xml:space="preserve">, </w:t>
      </w:r>
      <w:r w:rsidR="00D63E6E" w:rsidRPr="00AA054A">
        <w:rPr>
          <w:b/>
        </w:rPr>
        <w:t>общ</w:t>
      </w:r>
      <w:r w:rsidRPr="00AA054A">
        <w:rPr>
          <w:b/>
        </w:rPr>
        <w:t>ая</w:t>
      </w:r>
      <w:r w:rsidR="00D63E6E" w:rsidRPr="00AA054A">
        <w:rPr>
          <w:b/>
        </w:rPr>
        <w:t xml:space="preserve"> площад</w:t>
      </w:r>
      <w:r w:rsidRPr="00AA054A">
        <w:rPr>
          <w:b/>
        </w:rPr>
        <w:t>ь</w:t>
      </w:r>
      <w:r w:rsidR="00D63E6E" w:rsidRPr="00AA054A">
        <w:rPr>
          <w:b/>
        </w:rPr>
        <w:t xml:space="preserve"> жилых помещений, приходящ</w:t>
      </w:r>
      <w:r w:rsidR="00E26670" w:rsidRPr="00AA054A">
        <w:rPr>
          <w:b/>
        </w:rPr>
        <w:t>ихся</w:t>
      </w:r>
      <w:r w:rsidR="00D63E6E" w:rsidRPr="00AA054A">
        <w:rPr>
          <w:b/>
        </w:rPr>
        <w:t xml:space="preserve"> в среднем на одного жителя введённая в действие за год (Показатель 24.1) </w:t>
      </w:r>
      <w:r w:rsidRPr="00AA054A">
        <w:rPr>
          <w:b/>
        </w:rPr>
        <w:t xml:space="preserve">сократилась на </w:t>
      </w:r>
      <w:r w:rsidR="00D63E6E" w:rsidRPr="00AA054A">
        <w:t xml:space="preserve"> </w:t>
      </w:r>
      <w:r w:rsidRPr="00AA054A">
        <w:t>1</w:t>
      </w:r>
      <w:r w:rsidR="00C65B2E" w:rsidRPr="00AA054A">
        <w:t>1</w:t>
      </w:r>
      <w:r w:rsidR="00D63E6E" w:rsidRPr="00AA054A">
        <w:t xml:space="preserve">% (с </w:t>
      </w:r>
      <w:r w:rsidR="00C65B2E" w:rsidRPr="00AA054A">
        <w:t>0,9</w:t>
      </w:r>
      <w:r w:rsidR="00D63E6E" w:rsidRPr="00AA054A">
        <w:t xml:space="preserve"> </w:t>
      </w:r>
      <w:r w:rsidR="0070177F" w:rsidRPr="00AA054A">
        <w:t>м</w:t>
      </w:r>
      <w:proofErr w:type="gramStart"/>
      <w:r w:rsidR="0070177F" w:rsidRPr="00AA054A">
        <w:rPr>
          <w:vertAlign w:val="superscript"/>
        </w:rPr>
        <w:t>2</w:t>
      </w:r>
      <w:proofErr w:type="gramEnd"/>
      <w:r w:rsidR="00D63E6E" w:rsidRPr="00AA054A">
        <w:t xml:space="preserve"> в 201</w:t>
      </w:r>
      <w:r w:rsidR="00C65B2E" w:rsidRPr="00AA054A">
        <w:t>5</w:t>
      </w:r>
      <w:r w:rsidR="00D63E6E" w:rsidRPr="00AA054A">
        <w:t xml:space="preserve"> год</w:t>
      </w:r>
      <w:r w:rsidR="00280227" w:rsidRPr="00AA054A">
        <w:t xml:space="preserve">у до </w:t>
      </w:r>
      <w:r w:rsidRPr="00AA054A">
        <w:t>0,</w:t>
      </w:r>
      <w:r w:rsidR="00C65B2E" w:rsidRPr="00AA054A">
        <w:t>8</w:t>
      </w:r>
      <w:r w:rsidR="00280227" w:rsidRPr="00AA054A">
        <w:t xml:space="preserve"> </w:t>
      </w:r>
      <w:r w:rsidR="0070177F" w:rsidRPr="00AA054A">
        <w:t>м</w:t>
      </w:r>
      <w:r w:rsidR="0070177F" w:rsidRPr="00AA054A">
        <w:rPr>
          <w:vertAlign w:val="superscript"/>
        </w:rPr>
        <w:t>2</w:t>
      </w:r>
      <w:r w:rsidR="00280227" w:rsidRPr="00AA054A">
        <w:t xml:space="preserve"> в 201</w:t>
      </w:r>
      <w:r w:rsidR="00C65B2E" w:rsidRPr="00AA054A">
        <w:t>6</w:t>
      </w:r>
      <w:r w:rsidR="00280227" w:rsidRPr="00AA054A">
        <w:t xml:space="preserve">году), </w:t>
      </w:r>
      <w:r w:rsidR="00E26670" w:rsidRPr="00AA054A">
        <w:t>вследствие</w:t>
      </w:r>
      <w:r w:rsidR="00C92CAC" w:rsidRPr="00AA054A">
        <w:t xml:space="preserve"> </w:t>
      </w:r>
      <w:r w:rsidRPr="00AA054A">
        <w:t>снижения</w:t>
      </w:r>
      <w:r w:rsidR="00280227" w:rsidRPr="00AA054A">
        <w:t xml:space="preserve"> введенного</w:t>
      </w:r>
      <w:r w:rsidR="000A5426" w:rsidRPr="00AA054A">
        <w:t xml:space="preserve"> г</w:t>
      </w:r>
      <w:r w:rsidR="000A5426" w:rsidRPr="00AA054A">
        <w:t>о</w:t>
      </w:r>
      <w:r w:rsidR="000A5426" w:rsidRPr="00AA054A">
        <w:t xml:space="preserve">дового объёма жилищного строительства, </w:t>
      </w:r>
      <w:r w:rsidR="00265207" w:rsidRPr="00AA054A">
        <w:t xml:space="preserve">за счет уменьшения площади введенной индивидуальной жилищной застройки. </w:t>
      </w:r>
    </w:p>
    <w:p w:rsidR="00265207" w:rsidRPr="00AA054A" w:rsidRDefault="00426CEA" w:rsidP="006A4080">
      <w:pPr>
        <w:ind w:firstLine="709"/>
        <w:jc w:val="both"/>
      </w:pPr>
      <w:r w:rsidRPr="00AA054A">
        <w:t xml:space="preserve">Снижение объемов строительства ИЖС в период кризиса </w:t>
      </w:r>
      <w:r w:rsidR="00515CC8" w:rsidRPr="00AA054A">
        <w:t>обусловлено</w:t>
      </w:r>
      <w:r w:rsidRPr="00AA054A">
        <w:t xml:space="preserve"> пов</w:t>
      </w:r>
      <w:r w:rsidRPr="00AA054A">
        <w:t>ы</w:t>
      </w:r>
      <w:r w:rsidRPr="00AA054A">
        <w:t>шением цен на строительные материалы, увеличением процентных ставок по кред</w:t>
      </w:r>
      <w:r w:rsidRPr="00AA054A">
        <w:t>и</w:t>
      </w:r>
      <w:r w:rsidRPr="00AA054A">
        <w:t>там.</w:t>
      </w:r>
    </w:p>
    <w:p w:rsidR="00265207" w:rsidRPr="00AA054A" w:rsidRDefault="000A5426" w:rsidP="006A4080">
      <w:pPr>
        <w:ind w:firstLine="709"/>
        <w:jc w:val="both"/>
        <w:rPr>
          <w:szCs w:val="28"/>
        </w:rPr>
      </w:pPr>
      <w:r w:rsidRPr="00AA054A">
        <w:t xml:space="preserve">С учётом роста населения должно происходить наращивание объёмов ввода жилья. </w:t>
      </w:r>
      <w:r w:rsidR="003831BC" w:rsidRPr="00AA054A">
        <w:t xml:space="preserve">На сегодняшний день </w:t>
      </w:r>
      <w:r w:rsidR="003831BC" w:rsidRPr="00AA054A">
        <w:rPr>
          <w:szCs w:val="28"/>
        </w:rPr>
        <w:t>ведется работа по мониторингу активных строител</w:t>
      </w:r>
      <w:r w:rsidR="003831BC" w:rsidRPr="00AA054A">
        <w:rPr>
          <w:szCs w:val="28"/>
        </w:rPr>
        <w:t>ь</w:t>
      </w:r>
      <w:r w:rsidR="003831BC" w:rsidRPr="00AA054A">
        <w:rPr>
          <w:szCs w:val="28"/>
        </w:rPr>
        <w:t xml:space="preserve">ных площадок, а также осуществляется </w:t>
      </w:r>
      <w:proofErr w:type="gramStart"/>
      <w:r w:rsidR="003831BC" w:rsidRPr="00AA054A">
        <w:rPr>
          <w:szCs w:val="28"/>
        </w:rPr>
        <w:t>контроль за</w:t>
      </w:r>
      <w:proofErr w:type="gramEnd"/>
      <w:r w:rsidR="003831BC" w:rsidRPr="00AA054A">
        <w:rPr>
          <w:szCs w:val="28"/>
        </w:rPr>
        <w:t xml:space="preserve"> своевременным вводом в эк</w:t>
      </w:r>
      <w:r w:rsidR="003831BC" w:rsidRPr="00AA054A">
        <w:rPr>
          <w:szCs w:val="28"/>
        </w:rPr>
        <w:t>с</w:t>
      </w:r>
      <w:r w:rsidR="003831BC" w:rsidRPr="00AA054A">
        <w:rPr>
          <w:szCs w:val="28"/>
        </w:rPr>
        <w:t>плуатацию объектов жилищного строительства.</w:t>
      </w:r>
    </w:p>
    <w:p w:rsidR="00265207" w:rsidRDefault="00AC7D38" w:rsidP="00AA054A">
      <w:pPr>
        <w:ind w:firstLine="709"/>
        <w:jc w:val="both"/>
      </w:pPr>
      <w:r w:rsidRPr="00AA054A">
        <w:t>На прогнозный период 201</w:t>
      </w:r>
      <w:r w:rsidR="00AA054A" w:rsidRPr="00AA054A">
        <w:t>7-2019</w:t>
      </w:r>
      <w:r w:rsidRPr="00AA054A">
        <w:t>гг. планируется увеличение показателя, та</w:t>
      </w:r>
      <w:r w:rsidRPr="00AA054A">
        <w:t>к</w:t>
      </w:r>
      <w:r w:rsidRPr="00AA054A">
        <w:t>же за счет многоэтажного и индивидуального жилищного строительства.</w:t>
      </w:r>
    </w:p>
    <w:p w:rsidR="004F4CE2" w:rsidRDefault="004F4CE2" w:rsidP="006A4080">
      <w:pPr>
        <w:ind w:firstLine="709"/>
        <w:jc w:val="both"/>
      </w:pPr>
    </w:p>
    <w:p w:rsidR="00737431" w:rsidRPr="002C732F" w:rsidRDefault="00737431" w:rsidP="00737431">
      <w:pPr>
        <w:jc w:val="both"/>
      </w:pPr>
      <w:r w:rsidRPr="002C732F">
        <w:rPr>
          <w:rFonts w:cs="Times New Roman"/>
          <w:b/>
          <w:szCs w:val="28"/>
        </w:rPr>
        <w:lastRenderedPageBreak/>
        <w:t xml:space="preserve">Показатель 25. </w:t>
      </w:r>
      <w:r w:rsidRPr="002C732F">
        <w:rPr>
          <w:b/>
        </w:rPr>
        <w:t>Площадь земельных участков, предоставленных для строител</w:t>
      </w:r>
      <w:r w:rsidRPr="002C732F">
        <w:rPr>
          <w:b/>
        </w:rPr>
        <w:t>ь</w:t>
      </w:r>
      <w:r w:rsidRPr="002C732F">
        <w:rPr>
          <w:b/>
        </w:rPr>
        <w:t xml:space="preserve">ства в расчете на 10 тыс. человек населения </w:t>
      </w:r>
      <w:r w:rsidR="004D683F">
        <w:t>увеличилась</w:t>
      </w:r>
      <w:r w:rsidRPr="002C732F">
        <w:t xml:space="preserve"> с 1,8 га в 2015 году до </w:t>
      </w:r>
      <w:r w:rsidR="004D683F">
        <w:t>3,51</w:t>
      </w:r>
      <w:r w:rsidRPr="002C732F">
        <w:t xml:space="preserve"> га в 2016 году</w:t>
      </w:r>
      <w:r w:rsidRPr="002C732F">
        <w:rPr>
          <w:b/>
        </w:rPr>
        <w:t>. Площадь земельных участков, предоставленных для ж</w:t>
      </w:r>
      <w:r w:rsidRPr="002C732F">
        <w:rPr>
          <w:b/>
        </w:rPr>
        <w:t>и</w:t>
      </w:r>
      <w:r w:rsidRPr="002C732F">
        <w:rPr>
          <w:b/>
        </w:rPr>
        <w:t>лищного строительства, индивидуального строительства и комплексного освоения в целях жилищного строительства на 10 тыс. человек населения (Пок</w:t>
      </w:r>
      <w:r w:rsidRPr="002C732F">
        <w:rPr>
          <w:b/>
        </w:rPr>
        <w:t>а</w:t>
      </w:r>
      <w:r w:rsidRPr="002C732F">
        <w:rPr>
          <w:b/>
        </w:rPr>
        <w:t>затель 25.1)</w:t>
      </w:r>
      <w:r w:rsidRPr="002C732F">
        <w:t xml:space="preserve"> так же </w:t>
      </w:r>
      <w:r w:rsidR="004D683F">
        <w:t>увеличилась</w:t>
      </w:r>
      <w:r w:rsidRPr="002C732F">
        <w:t xml:space="preserve"> с 1,3 в 2015 году до </w:t>
      </w:r>
      <w:r w:rsidR="004D683F">
        <w:t>2,18</w:t>
      </w:r>
      <w:r w:rsidRPr="002C732F">
        <w:t xml:space="preserve"> в 2016 году. </w:t>
      </w:r>
    </w:p>
    <w:p w:rsidR="00737431" w:rsidRPr="002C732F" w:rsidRDefault="00737431" w:rsidP="00737431">
      <w:pPr>
        <w:ind w:firstLine="708"/>
        <w:jc w:val="both"/>
      </w:pPr>
      <w:r w:rsidRPr="002C732F">
        <w:t>В 2016 году было предоставлено земельных участков под строительство о</w:t>
      </w:r>
      <w:r w:rsidRPr="002C732F">
        <w:t>б</w:t>
      </w:r>
      <w:r w:rsidRPr="002C732F">
        <w:t xml:space="preserve">щей площадью </w:t>
      </w:r>
      <w:r w:rsidR="004D683F">
        <w:t>114,18</w:t>
      </w:r>
      <w:r w:rsidRPr="002C732F">
        <w:t xml:space="preserve"> га (в 2015 году – 58,5 га, в 2014 году – 31,67 га), из них: </w:t>
      </w:r>
    </w:p>
    <w:p w:rsidR="00737431" w:rsidRPr="002C732F" w:rsidRDefault="00737431" w:rsidP="00737431">
      <w:pPr>
        <w:ind w:firstLine="708"/>
        <w:jc w:val="both"/>
      </w:pPr>
      <w:r w:rsidRPr="002C732F">
        <w:t>- по средствам проведения с торгов – 31 земельный участок, общей площадью 6,03 га, в том числе под индивидуальное жилищное строительство – 1,33 га;</w:t>
      </w:r>
    </w:p>
    <w:p w:rsidR="00737431" w:rsidRPr="002C732F" w:rsidRDefault="00737431" w:rsidP="00737431">
      <w:pPr>
        <w:ind w:firstLine="708"/>
        <w:jc w:val="both"/>
      </w:pPr>
      <w:r w:rsidRPr="002C732F">
        <w:t xml:space="preserve">- в аренду под жилищное строительство для граждан имеющих трех и более детей предоставлено 22,84 га; </w:t>
      </w:r>
    </w:p>
    <w:p w:rsidR="00737431" w:rsidRDefault="00737431" w:rsidP="00737431">
      <w:pPr>
        <w:ind w:firstLine="708"/>
        <w:jc w:val="both"/>
      </w:pPr>
      <w:r w:rsidRPr="002C732F">
        <w:t xml:space="preserve">- по иным основаниям предоставлено для строительства </w:t>
      </w:r>
      <w:r w:rsidR="00171855">
        <w:t>85,31</w:t>
      </w:r>
      <w:r w:rsidRPr="002C732F">
        <w:t>га.</w:t>
      </w:r>
    </w:p>
    <w:p w:rsidR="002A66C4" w:rsidRPr="002C732F" w:rsidRDefault="004D683F" w:rsidP="002A66C4">
      <w:pPr>
        <w:jc w:val="both"/>
      </w:pPr>
      <w:r w:rsidRPr="004D683F">
        <w:drawing>
          <wp:inline distT="0" distB="0" distL="0" distR="0">
            <wp:extent cx="6236962" cy="3893202"/>
            <wp:effectExtent l="19050" t="0" r="1143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71855" w:rsidRDefault="00171855" w:rsidP="00737431">
      <w:pPr>
        <w:ind w:firstLine="708"/>
        <w:jc w:val="both"/>
      </w:pPr>
    </w:p>
    <w:p w:rsidR="00171855" w:rsidRDefault="00171855" w:rsidP="00737431">
      <w:pPr>
        <w:ind w:firstLine="708"/>
        <w:jc w:val="both"/>
      </w:pPr>
    </w:p>
    <w:p w:rsidR="00737431" w:rsidRPr="002C732F" w:rsidRDefault="00737431" w:rsidP="00737431">
      <w:pPr>
        <w:ind w:firstLine="708"/>
        <w:jc w:val="both"/>
      </w:pPr>
      <w:r w:rsidRPr="002C732F">
        <w:t xml:space="preserve">В 2016 году </w:t>
      </w:r>
      <w:r w:rsidR="00171855">
        <w:t>увеличение</w:t>
      </w:r>
      <w:r w:rsidRPr="002C732F">
        <w:t xml:space="preserve"> предоставленных земельных участков для строител</w:t>
      </w:r>
      <w:r w:rsidRPr="002C732F">
        <w:t>ь</w:t>
      </w:r>
      <w:r w:rsidRPr="002C732F">
        <w:t xml:space="preserve">ства произошло по причине </w:t>
      </w:r>
      <w:r w:rsidR="00171855">
        <w:t>инвентаризации площадей свободных земельных учас</w:t>
      </w:r>
      <w:r w:rsidR="00171855">
        <w:t>т</w:t>
      </w:r>
      <w:r w:rsidR="00171855">
        <w:t>ков</w:t>
      </w:r>
      <w:r w:rsidRPr="002C732F">
        <w:t>.</w:t>
      </w:r>
    </w:p>
    <w:p w:rsidR="00EC4E2C" w:rsidRDefault="00EC4E2C" w:rsidP="00AA054A">
      <w:pPr>
        <w:jc w:val="both"/>
      </w:pPr>
    </w:p>
    <w:p w:rsidR="00600E2A" w:rsidRPr="001C6EA3" w:rsidRDefault="00600E2A" w:rsidP="00600E2A">
      <w:pPr>
        <w:jc w:val="both"/>
        <w:rPr>
          <w:szCs w:val="28"/>
        </w:rPr>
      </w:pPr>
      <w:r w:rsidRPr="001C6EA3">
        <w:rPr>
          <w:rFonts w:cs="Times New Roman"/>
          <w:b/>
          <w:szCs w:val="28"/>
        </w:rPr>
        <w:t xml:space="preserve">Показатель 26.1 </w:t>
      </w:r>
      <w:r w:rsidRPr="001C6EA3">
        <w:rPr>
          <w:b/>
        </w:rPr>
        <w:t>Площадь земельных участков, предоставленных для стро</w:t>
      </w:r>
      <w:r w:rsidRPr="001C6EA3">
        <w:rPr>
          <w:b/>
        </w:rPr>
        <w:t>и</w:t>
      </w:r>
      <w:r w:rsidRPr="001C6EA3">
        <w:rPr>
          <w:b/>
        </w:rPr>
        <w:t>тельства, в отношении которых с даты принятия решения о предоставлении земельного участка или подписания протокола о результатах торгов (конку</w:t>
      </w:r>
      <w:r w:rsidRPr="001C6EA3">
        <w:rPr>
          <w:b/>
        </w:rPr>
        <w:t>р</w:t>
      </w:r>
      <w:r w:rsidRPr="001C6EA3">
        <w:rPr>
          <w:b/>
        </w:rPr>
        <w:t xml:space="preserve">сов, аукционов) не было получено разрешение на ввод в эксплуатацию </w:t>
      </w:r>
      <w:r w:rsidRPr="001C6EA3">
        <w:rPr>
          <w:b/>
          <w:snapToGrid w:val="0"/>
        </w:rPr>
        <w:t>объе</w:t>
      </w:r>
      <w:r w:rsidRPr="001C6EA3">
        <w:rPr>
          <w:b/>
          <w:snapToGrid w:val="0"/>
        </w:rPr>
        <w:t>к</w:t>
      </w:r>
      <w:r w:rsidRPr="001C6EA3">
        <w:rPr>
          <w:b/>
          <w:snapToGrid w:val="0"/>
        </w:rPr>
        <w:t xml:space="preserve">тов жилищного строительства – в течение 3 лет </w:t>
      </w:r>
      <w:r w:rsidRPr="001C6EA3">
        <w:rPr>
          <w:snapToGrid w:val="0"/>
        </w:rPr>
        <w:t xml:space="preserve">увеличилась на </w:t>
      </w:r>
      <w:r w:rsidR="00967286">
        <w:rPr>
          <w:snapToGrid w:val="0"/>
        </w:rPr>
        <w:t>46,6</w:t>
      </w:r>
      <w:r w:rsidRPr="001C6EA3">
        <w:rPr>
          <w:snapToGrid w:val="0"/>
        </w:rPr>
        <w:t xml:space="preserve">% (2015 год –         </w:t>
      </w:r>
      <w:r w:rsidRPr="001C6EA3">
        <w:rPr>
          <w:snapToGrid w:val="0"/>
        </w:rPr>
        <w:lastRenderedPageBreak/>
        <w:t>2 714,2 м</w:t>
      </w:r>
      <w:proofErr w:type="gramStart"/>
      <w:r w:rsidRPr="001C6EA3">
        <w:rPr>
          <w:vertAlign w:val="superscript"/>
        </w:rPr>
        <w:t>2</w:t>
      </w:r>
      <w:proofErr w:type="gramEnd"/>
      <w:r w:rsidRPr="001C6EA3">
        <w:rPr>
          <w:snapToGrid w:val="0"/>
        </w:rPr>
        <w:t>, 2016 год – 3 981,2 м</w:t>
      </w:r>
      <w:r w:rsidRPr="001C6EA3">
        <w:rPr>
          <w:vertAlign w:val="superscript"/>
        </w:rPr>
        <w:t>2</w:t>
      </w:r>
      <w:r w:rsidRPr="001C6EA3">
        <w:rPr>
          <w:snapToGrid w:val="0"/>
        </w:rPr>
        <w:t>).</w:t>
      </w:r>
      <w:r w:rsidRPr="001C6EA3">
        <w:rPr>
          <w:szCs w:val="28"/>
        </w:rPr>
        <w:t>Основной причиной роста является масштабная комплексная жилищная застройка, которая, как правило, превышает 3 года, поэтому количество не сданных в эксплуатацию многоквартирных домов возросло. Так же имеются земельные участки, предоставленные для строительства, по которым со</w:t>
      </w:r>
      <w:r w:rsidRPr="001C6EA3">
        <w:rPr>
          <w:szCs w:val="28"/>
        </w:rPr>
        <w:t>б</w:t>
      </w:r>
      <w:r w:rsidRPr="001C6EA3">
        <w:rPr>
          <w:szCs w:val="28"/>
        </w:rPr>
        <w:t>ственник не приступил к работам  по различным причинам, в том числе из-за сл</w:t>
      </w:r>
      <w:r w:rsidRPr="001C6EA3">
        <w:rPr>
          <w:szCs w:val="28"/>
        </w:rPr>
        <w:t>о</w:t>
      </w:r>
      <w:r w:rsidRPr="001C6EA3">
        <w:rPr>
          <w:szCs w:val="28"/>
        </w:rPr>
        <w:t>жившейся финансово-экономической ситуации.</w:t>
      </w:r>
    </w:p>
    <w:p w:rsidR="00600E2A" w:rsidRPr="006A4080" w:rsidRDefault="00600E2A" w:rsidP="00600E2A">
      <w:pPr>
        <w:ind w:firstLine="708"/>
        <w:jc w:val="both"/>
        <w:rPr>
          <w:b/>
          <w:snapToGrid w:val="0"/>
        </w:rPr>
      </w:pPr>
    </w:p>
    <w:p w:rsidR="00600E2A" w:rsidRPr="00AA054A" w:rsidRDefault="00600E2A" w:rsidP="00600E2A">
      <w:pPr>
        <w:jc w:val="both"/>
        <w:rPr>
          <w:snapToGrid w:val="0"/>
        </w:rPr>
      </w:pPr>
      <w:r w:rsidRPr="001C6EA3">
        <w:rPr>
          <w:b/>
        </w:rPr>
        <w:t>Показатель 26.2 Площадь земельных участков, предоставленных для стро</w:t>
      </w:r>
      <w:r w:rsidRPr="001C6EA3">
        <w:rPr>
          <w:b/>
        </w:rPr>
        <w:t>и</w:t>
      </w:r>
      <w:r w:rsidRPr="001C6EA3">
        <w:rPr>
          <w:b/>
        </w:rPr>
        <w:t>тельства, в отношении которых с даты принятия решения о предоставлении земельного участка или подписания протокола о результатах торгов (конку</w:t>
      </w:r>
      <w:r w:rsidRPr="001C6EA3">
        <w:rPr>
          <w:b/>
        </w:rPr>
        <w:t>р</w:t>
      </w:r>
      <w:r w:rsidRPr="001C6EA3">
        <w:rPr>
          <w:b/>
        </w:rPr>
        <w:t xml:space="preserve">сов, аукционов) не было получено разрешение на ввод в эксплуатацию </w:t>
      </w:r>
      <w:r w:rsidRPr="001C6EA3">
        <w:rPr>
          <w:b/>
          <w:snapToGrid w:val="0"/>
        </w:rPr>
        <w:t xml:space="preserve">иных объектов капитального строительства – в течение 5 лет </w:t>
      </w:r>
      <w:r w:rsidRPr="001C6EA3">
        <w:rPr>
          <w:snapToGrid w:val="0"/>
        </w:rPr>
        <w:t xml:space="preserve">возросла на </w:t>
      </w:r>
      <w:r w:rsidR="003B5AE5">
        <w:rPr>
          <w:snapToGrid w:val="0"/>
        </w:rPr>
        <w:t>5,4</w:t>
      </w:r>
      <w:r w:rsidRPr="001C6EA3">
        <w:rPr>
          <w:snapToGrid w:val="0"/>
        </w:rPr>
        <w:t>%             (2015 год – 1 931,3 м</w:t>
      </w:r>
      <w:proofErr w:type="gramStart"/>
      <w:r w:rsidRPr="001C6EA3">
        <w:rPr>
          <w:vertAlign w:val="superscript"/>
        </w:rPr>
        <w:t>2</w:t>
      </w:r>
      <w:proofErr w:type="gramEnd"/>
      <w:r w:rsidRPr="001C6EA3">
        <w:rPr>
          <w:snapToGrid w:val="0"/>
        </w:rPr>
        <w:t>, 2016 год – 2 036,</w:t>
      </w:r>
      <w:r w:rsidR="003B5AE5">
        <w:rPr>
          <w:snapToGrid w:val="0"/>
        </w:rPr>
        <w:t>1</w:t>
      </w:r>
      <w:r w:rsidRPr="001C6EA3">
        <w:rPr>
          <w:snapToGrid w:val="0"/>
        </w:rPr>
        <w:t xml:space="preserve"> м</w:t>
      </w:r>
      <w:r w:rsidRPr="001C6EA3">
        <w:rPr>
          <w:vertAlign w:val="superscript"/>
        </w:rPr>
        <w:t>2</w:t>
      </w:r>
      <w:r w:rsidRPr="001C6EA3">
        <w:rPr>
          <w:snapToGrid w:val="0"/>
        </w:rPr>
        <w:t>).</w:t>
      </w:r>
    </w:p>
    <w:p w:rsidR="00600E2A" w:rsidRDefault="00600E2A" w:rsidP="00600E2A">
      <w:pPr>
        <w:jc w:val="both"/>
        <w:rPr>
          <w:noProof/>
          <w:lang w:eastAsia="ru-RU"/>
        </w:rPr>
      </w:pPr>
      <w:r w:rsidRPr="00AB247D">
        <w:rPr>
          <w:noProof/>
          <w:sz w:val="32"/>
          <w:lang w:eastAsia="ru-RU"/>
        </w:rPr>
        <w:drawing>
          <wp:inline distT="0" distB="0" distL="0" distR="0">
            <wp:extent cx="6547625" cy="3693226"/>
            <wp:effectExtent l="19050" t="0" r="24625" b="2474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0E2A" w:rsidRDefault="00600E2A" w:rsidP="00600E2A">
      <w:pPr>
        <w:jc w:val="both"/>
        <w:rPr>
          <w:noProof/>
          <w:lang w:eastAsia="ru-RU"/>
        </w:rPr>
      </w:pPr>
    </w:p>
    <w:p w:rsidR="00600E2A" w:rsidRPr="001C6EA3" w:rsidRDefault="00600E2A" w:rsidP="00600E2A">
      <w:pPr>
        <w:ind w:firstLine="708"/>
        <w:jc w:val="both"/>
        <w:rPr>
          <w:snapToGrid w:val="0"/>
        </w:rPr>
      </w:pPr>
      <w:proofErr w:type="gramStart"/>
      <w:r w:rsidRPr="001C6EA3">
        <w:rPr>
          <w:snapToGrid w:val="0"/>
        </w:rPr>
        <w:t>С каждым годом объемы обращений граждан в управление архитектуры и градостроительства увеличиваются, в 2016 году рассмотрено 2 196 обращения (2015 год – 1 607 обращения) о подготовке и выдаче разрешений на строительство (пол</w:t>
      </w:r>
      <w:r w:rsidRPr="001C6EA3">
        <w:rPr>
          <w:snapToGrid w:val="0"/>
        </w:rPr>
        <w:t>о</w:t>
      </w:r>
      <w:r w:rsidRPr="001C6EA3">
        <w:rPr>
          <w:snapToGrid w:val="0"/>
        </w:rPr>
        <w:t>жительно вынесено 742 разрешений), также 668 обращения о вводе в эксплуатацию (выдано 105 разрешений, соответствующих полной документации и утвержденным нормативам).</w:t>
      </w:r>
      <w:proofErr w:type="gramEnd"/>
      <w:r w:rsidRPr="001C6EA3">
        <w:rPr>
          <w:snapToGrid w:val="0"/>
        </w:rPr>
        <w:t xml:space="preserve"> Особое внимание уделяется исполнению градостроительного кодекса в части соответствия нормам застройки. В 2016 году проведено 387 выездных пр</w:t>
      </w:r>
      <w:r w:rsidRPr="001C6EA3">
        <w:rPr>
          <w:snapToGrid w:val="0"/>
        </w:rPr>
        <w:t>о</w:t>
      </w:r>
      <w:r w:rsidRPr="001C6EA3">
        <w:rPr>
          <w:snapToGrid w:val="0"/>
        </w:rPr>
        <w:t>верок на соответствие организации производства работ подготовительного периода при строительстве объекта, 366 проверок в целях соблюдения застройщиком соо</w:t>
      </w:r>
      <w:r w:rsidRPr="001C6EA3">
        <w:rPr>
          <w:snapToGrid w:val="0"/>
        </w:rPr>
        <w:t>т</w:t>
      </w:r>
      <w:r w:rsidRPr="001C6EA3">
        <w:rPr>
          <w:snapToGrid w:val="0"/>
        </w:rPr>
        <w:t>ветствия выполняемых работ проектной документации, технических регламентов, результатов инженерных изысканий, требованиям градостроительного плана з</w:t>
      </w:r>
      <w:r w:rsidRPr="001C6EA3">
        <w:rPr>
          <w:snapToGrid w:val="0"/>
        </w:rPr>
        <w:t>е</w:t>
      </w:r>
      <w:r w:rsidRPr="001C6EA3">
        <w:rPr>
          <w:snapToGrid w:val="0"/>
        </w:rPr>
        <w:lastRenderedPageBreak/>
        <w:t>мельных участков и 363 проверок  на предмет подготовки разрешения на ввод в эк</w:t>
      </w:r>
      <w:r w:rsidRPr="001C6EA3">
        <w:rPr>
          <w:snapToGrid w:val="0"/>
        </w:rPr>
        <w:t>с</w:t>
      </w:r>
      <w:r w:rsidRPr="001C6EA3">
        <w:rPr>
          <w:snapToGrid w:val="0"/>
        </w:rPr>
        <w:t>плуатацию объекта.</w:t>
      </w:r>
    </w:p>
    <w:p w:rsidR="004A332F" w:rsidRDefault="00600E2A" w:rsidP="00600E2A">
      <w:pPr>
        <w:ind w:firstLine="708"/>
        <w:rPr>
          <w:b/>
        </w:rPr>
      </w:pPr>
      <w:r w:rsidRPr="001C6EA3">
        <w:t>В 2017-2019 гг. работа по оперативному сопровождению процесса строител</w:t>
      </w:r>
      <w:r w:rsidRPr="001C6EA3">
        <w:t>ь</w:t>
      </w:r>
      <w:r w:rsidRPr="001C6EA3">
        <w:t xml:space="preserve">ства объектов жилья и устранения </w:t>
      </w:r>
      <w:proofErr w:type="gramStart"/>
      <w:r w:rsidRPr="001C6EA3">
        <w:t>причин, препятствующих завершению работ б</w:t>
      </w:r>
      <w:r w:rsidRPr="001C6EA3">
        <w:t>у</w:t>
      </w:r>
      <w:r w:rsidRPr="001C6EA3">
        <w:t>дет</w:t>
      </w:r>
      <w:proofErr w:type="gramEnd"/>
      <w:r w:rsidRPr="001C6EA3">
        <w:t xml:space="preserve"> продолжена.</w:t>
      </w:r>
    </w:p>
    <w:p w:rsidR="004A332F" w:rsidRDefault="004A332F" w:rsidP="006A4080">
      <w:pPr>
        <w:ind w:firstLine="708"/>
        <w:jc w:val="center"/>
        <w:rPr>
          <w:b/>
        </w:rPr>
      </w:pPr>
    </w:p>
    <w:p w:rsidR="00A517F1" w:rsidRPr="006A4080" w:rsidRDefault="00A7533F" w:rsidP="006A4080">
      <w:pPr>
        <w:ind w:firstLine="708"/>
        <w:jc w:val="center"/>
        <w:rPr>
          <w:b/>
        </w:rPr>
      </w:pPr>
      <w:r w:rsidRPr="006A4080">
        <w:rPr>
          <w:b/>
          <w:lang w:val="en-US"/>
        </w:rPr>
        <w:t>V</w:t>
      </w:r>
      <w:r w:rsidR="00494F42" w:rsidRPr="006A4080">
        <w:rPr>
          <w:b/>
          <w:lang w:val="en-US"/>
        </w:rPr>
        <w:t>II</w:t>
      </w:r>
      <w:r w:rsidRPr="006A4080">
        <w:rPr>
          <w:b/>
        </w:rPr>
        <w:t>. Жилищно-коммунальное хозяйство</w:t>
      </w:r>
    </w:p>
    <w:p w:rsidR="00314CF4" w:rsidRPr="006A4080" w:rsidRDefault="00314CF4" w:rsidP="006A4080">
      <w:pPr>
        <w:ind w:firstLine="708"/>
        <w:jc w:val="both"/>
        <w:rPr>
          <w:rFonts w:eastAsia="Calibri"/>
          <w:szCs w:val="28"/>
        </w:rPr>
      </w:pPr>
    </w:p>
    <w:p w:rsidR="00314CF4" w:rsidRPr="004F5E6A" w:rsidRDefault="008319A3" w:rsidP="006A4080">
      <w:pPr>
        <w:ind w:firstLine="708"/>
        <w:jc w:val="both"/>
      </w:pPr>
      <w:r w:rsidRPr="004F5E6A">
        <w:t>В рамках эффективного управления отраслью жилищно-коммунального х</w:t>
      </w:r>
      <w:r w:rsidRPr="004F5E6A">
        <w:t>о</w:t>
      </w:r>
      <w:r w:rsidRPr="004F5E6A">
        <w:t>зяйства на территории муниципального образования в 201</w:t>
      </w:r>
      <w:r w:rsidR="00FD6B2F" w:rsidRPr="004F5E6A">
        <w:t>6</w:t>
      </w:r>
      <w:r w:rsidRPr="004F5E6A">
        <w:t xml:space="preserve"> году </w:t>
      </w:r>
      <w:r w:rsidR="00B05FCC" w:rsidRPr="004F5E6A">
        <w:t>проводился</w:t>
      </w:r>
      <w:r w:rsidRPr="004F5E6A">
        <w:t xml:space="preserve"> ряд м</w:t>
      </w:r>
      <w:r w:rsidRPr="004F5E6A">
        <w:t>е</w:t>
      </w:r>
      <w:r w:rsidRPr="004F5E6A">
        <w:t>роприятий</w:t>
      </w:r>
      <w:r w:rsidR="00B05FCC" w:rsidRPr="004F5E6A">
        <w:t>, направленный на устойчивое и качественное функционирование пре</w:t>
      </w:r>
      <w:r w:rsidR="00B05FCC" w:rsidRPr="004F5E6A">
        <w:t>д</w:t>
      </w:r>
      <w:r w:rsidR="00B05FCC" w:rsidRPr="004F5E6A">
        <w:t>приятий коммунального комплекса, удовлетворения требований потребителей, пр</w:t>
      </w:r>
      <w:r w:rsidR="00B05FCC" w:rsidRPr="004F5E6A">
        <w:t>е</w:t>
      </w:r>
      <w:r w:rsidR="00B05FCC" w:rsidRPr="004F5E6A">
        <w:t>доставлению новых возможностей жизнеобеспечения.</w:t>
      </w:r>
    </w:p>
    <w:p w:rsidR="00FB3C1F" w:rsidRPr="004F5E6A" w:rsidRDefault="004F0977" w:rsidP="006A4080">
      <w:pPr>
        <w:tabs>
          <w:tab w:val="left" w:pos="993"/>
        </w:tabs>
        <w:ind w:firstLine="709"/>
        <w:jc w:val="both"/>
      </w:pPr>
      <w:r w:rsidRPr="004F5E6A">
        <w:t xml:space="preserve">В рамках реализации муниципальной программы  проведена замена </w:t>
      </w:r>
      <w:r w:rsidR="00FD6B2F" w:rsidRPr="004F5E6A">
        <w:t>25 ав</w:t>
      </w:r>
      <w:r w:rsidR="00FD6B2F" w:rsidRPr="004F5E6A">
        <w:t>а</w:t>
      </w:r>
      <w:r w:rsidR="00FD6B2F" w:rsidRPr="004F5E6A">
        <w:t xml:space="preserve">рийных </w:t>
      </w:r>
      <w:r w:rsidRPr="004F5E6A">
        <w:t xml:space="preserve">балконов на условиях софинансирования с участием жителей. </w:t>
      </w:r>
      <w:r w:rsidR="00EC0CFA" w:rsidRPr="004F5E6A">
        <w:t>Выполнен ремонт многоквартирного дома</w:t>
      </w:r>
      <w:r w:rsidR="003102DA" w:rsidRPr="004F5E6A">
        <w:t xml:space="preserve"> по ул. Героев Десантников, 91</w:t>
      </w:r>
      <w:r w:rsidR="00EC0CFA" w:rsidRPr="004F5E6A">
        <w:t xml:space="preserve">. Снесено </w:t>
      </w:r>
      <w:r w:rsidR="00FD6B2F" w:rsidRPr="004F5E6A">
        <w:t>4</w:t>
      </w:r>
      <w:r w:rsidR="00EC0CFA" w:rsidRPr="004F5E6A">
        <w:t xml:space="preserve"> авари</w:t>
      </w:r>
      <w:r w:rsidR="00EC0CFA" w:rsidRPr="004F5E6A">
        <w:t>й</w:t>
      </w:r>
      <w:r w:rsidR="00EC0CFA" w:rsidRPr="004F5E6A">
        <w:t>ных многоквартирных домов, переселено</w:t>
      </w:r>
      <w:r w:rsidR="00F044D7" w:rsidRPr="004F5E6A">
        <w:t xml:space="preserve"> </w:t>
      </w:r>
      <w:r w:rsidR="00FD6B2F" w:rsidRPr="004F5E6A">
        <w:t>103</w:t>
      </w:r>
      <w:r w:rsidR="00F044D7" w:rsidRPr="004F5E6A">
        <w:t xml:space="preserve"> человека</w:t>
      </w:r>
      <w:r w:rsidR="00EC0CFA" w:rsidRPr="004F5E6A">
        <w:t xml:space="preserve">. </w:t>
      </w:r>
      <w:r w:rsidR="00FB3C1F" w:rsidRPr="004F5E6A">
        <w:t xml:space="preserve"> На 201</w:t>
      </w:r>
      <w:r w:rsidR="00FD6B2F" w:rsidRPr="004F5E6A">
        <w:t>7</w:t>
      </w:r>
      <w:r w:rsidR="00FB3C1F" w:rsidRPr="004F5E6A">
        <w:t xml:space="preserve"> год запланирован объем финансирования согласно проекту муниципальной программы в сумме 1 </w:t>
      </w:r>
      <w:r w:rsidR="006A062A" w:rsidRPr="004F5E6A">
        <w:t>545</w:t>
      </w:r>
      <w:r w:rsidR="00FB3C1F" w:rsidRPr="004F5E6A">
        <w:t xml:space="preserve"> тыс. руб. на замену </w:t>
      </w:r>
      <w:r w:rsidR="006A062A" w:rsidRPr="004F5E6A">
        <w:t xml:space="preserve">24 </w:t>
      </w:r>
      <w:proofErr w:type="gramStart"/>
      <w:r w:rsidR="00FB3C1F" w:rsidRPr="004F5E6A">
        <w:t>аварийных</w:t>
      </w:r>
      <w:proofErr w:type="gramEnd"/>
      <w:r w:rsidR="00FB3C1F" w:rsidRPr="004F5E6A">
        <w:t xml:space="preserve"> балкон</w:t>
      </w:r>
      <w:r w:rsidR="006A062A" w:rsidRPr="004F5E6A">
        <w:t>а</w:t>
      </w:r>
      <w:r w:rsidR="00FB3C1F" w:rsidRPr="004F5E6A">
        <w:t>.</w:t>
      </w:r>
    </w:p>
    <w:p w:rsidR="0087598F" w:rsidRPr="004F5E6A" w:rsidRDefault="00EC0CFA" w:rsidP="006A4080">
      <w:pPr>
        <w:ind w:firstLine="708"/>
        <w:jc w:val="both"/>
      </w:pPr>
      <w:r w:rsidRPr="004F5E6A">
        <w:t>Масштабные работы выполнены в сфере коммунального хозяйства. Выполн</w:t>
      </w:r>
      <w:r w:rsidRPr="004F5E6A">
        <w:t>е</w:t>
      </w:r>
      <w:r w:rsidRPr="004F5E6A">
        <w:t>но строительство и реконструкция воздушной линии электропередач с заменой опор, устройство наружного освещения</w:t>
      </w:r>
      <w:r w:rsidR="0087598F" w:rsidRPr="004F5E6A">
        <w:t xml:space="preserve">. </w:t>
      </w:r>
    </w:p>
    <w:p w:rsidR="00FD6B2F" w:rsidRPr="004F5E6A" w:rsidRDefault="00FD6B2F" w:rsidP="006A4080">
      <w:pPr>
        <w:ind w:firstLine="708"/>
        <w:jc w:val="both"/>
      </w:pPr>
      <w:r w:rsidRPr="004F5E6A">
        <w:t xml:space="preserve">В течение 2016 года за счет средств местного бюджета и </w:t>
      </w:r>
      <w:proofErr w:type="spellStart"/>
      <w:r w:rsidRPr="004F5E6A">
        <w:t>софинансирования</w:t>
      </w:r>
      <w:proofErr w:type="spellEnd"/>
      <w:r w:rsidRPr="004F5E6A">
        <w:t xml:space="preserve"> краевого бюджета проведена замена 6 995 м ветхих водопроводных сетей  и замена 3 520 м канализационных сетей. Осуществлен ремонт объектов водопроводно-канализационного комплекса.</w:t>
      </w:r>
    </w:p>
    <w:p w:rsidR="00144C44" w:rsidRPr="004F5E6A" w:rsidRDefault="00144C44" w:rsidP="006A4080">
      <w:pPr>
        <w:ind w:firstLine="708"/>
        <w:jc w:val="both"/>
      </w:pPr>
      <w:r w:rsidRPr="004F5E6A">
        <w:t>В 2016 году было восстановлено 56 км кабельных линий электросетей. С ц</w:t>
      </w:r>
      <w:r w:rsidRPr="004F5E6A">
        <w:t>е</w:t>
      </w:r>
      <w:r w:rsidRPr="004F5E6A">
        <w:t>лью надежного электроснабжения потребителей в зимних условиях произведена з</w:t>
      </w:r>
      <w:r w:rsidRPr="004F5E6A">
        <w:t>а</w:t>
      </w:r>
      <w:r w:rsidRPr="004F5E6A">
        <w:t>мена электропровода в ст. Раевской общей протяженностью 8,5км.</w:t>
      </w:r>
    </w:p>
    <w:p w:rsidR="00144C44" w:rsidRPr="004F5E6A" w:rsidRDefault="00144C44" w:rsidP="006A4080">
      <w:pPr>
        <w:ind w:firstLine="708"/>
        <w:jc w:val="both"/>
      </w:pPr>
      <w:r w:rsidRPr="004F5E6A">
        <w:t>В 2016 году произведены работы по техническому перевооружению сетей г</w:t>
      </w:r>
      <w:r w:rsidRPr="004F5E6A">
        <w:t>а</w:t>
      </w:r>
      <w:r w:rsidRPr="004F5E6A">
        <w:t xml:space="preserve">зоснабжения и строительству распределительных газопроводов среднего и низкого давления на 5-ти объектах, общей протяженностью 8 073 </w:t>
      </w:r>
      <w:proofErr w:type="spellStart"/>
      <w:r w:rsidRPr="004F5E6A">
        <w:t>мп</w:t>
      </w:r>
      <w:proofErr w:type="spellEnd"/>
      <w:r w:rsidRPr="004F5E6A">
        <w:t xml:space="preserve"> в ст. </w:t>
      </w:r>
      <w:proofErr w:type="spellStart"/>
      <w:r w:rsidRPr="004F5E6A">
        <w:t>Натухаевской</w:t>
      </w:r>
      <w:proofErr w:type="spellEnd"/>
      <w:r w:rsidRPr="004F5E6A">
        <w:t xml:space="preserve"> (273м), Раевской (300м), </w:t>
      </w:r>
      <w:r w:rsidR="00783C1A" w:rsidRPr="004F5E6A">
        <w:t>районе</w:t>
      </w:r>
      <w:r w:rsidRPr="004F5E6A">
        <w:t xml:space="preserve"> «Минного поля» </w:t>
      </w:r>
      <w:proofErr w:type="gramStart"/>
      <w:r w:rsidRPr="004F5E6A">
        <w:t>с</w:t>
      </w:r>
      <w:proofErr w:type="gramEnd"/>
      <w:r w:rsidRPr="004F5E6A">
        <w:t xml:space="preserve">. Гайдук (2000м), ул. </w:t>
      </w:r>
      <w:proofErr w:type="spellStart"/>
      <w:r w:rsidRPr="004F5E6A">
        <w:t>Фисанова</w:t>
      </w:r>
      <w:proofErr w:type="spellEnd"/>
      <w:r w:rsidRPr="004F5E6A">
        <w:t xml:space="preserve"> (5500м)</w:t>
      </w:r>
      <w:r w:rsidR="00783C1A" w:rsidRPr="004F5E6A">
        <w:t>.</w:t>
      </w:r>
    </w:p>
    <w:p w:rsidR="0087598F" w:rsidRPr="004F5E6A" w:rsidRDefault="0087598F" w:rsidP="006A4080">
      <w:pPr>
        <w:ind w:firstLine="708"/>
        <w:jc w:val="both"/>
        <w:rPr>
          <w:szCs w:val="28"/>
        </w:rPr>
      </w:pPr>
    </w:p>
    <w:p w:rsidR="008B79A5" w:rsidRPr="004F5E6A" w:rsidRDefault="008B79A5" w:rsidP="006A4080">
      <w:pPr>
        <w:ind w:firstLine="708"/>
        <w:jc w:val="both"/>
        <w:rPr>
          <w:szCs w:val="28"/>
        </w:rPr>
      </w:pPr>
      <w:r w:rsidRPr="004F5E6A">
        <w:rPr>
          <w:b/>
          <w:szCs w:val="28"/>
        </w:rPr>
        <w:t>Показатель 27.  Доля многоквартирных домов, в которых собственники помещений выбрали и реализуют один из способов управления многокварти</w:t>
      </w:r>
      <w:r w:rsidRPr="004F5E6A">
        <w:rPr>
          <w:b/>
          <w:szCs w:val="28"/>
        </w:rPr>
        <w:t>р</w:t>
      </w:r>
      <w:r w:rsidRPr="004F5E6A">
        <w:rPr>
          <w:b/>
          <w:szCs w:val="28"/>
        </w:rPr>
        <w:t>ными домами, в общем числе многоквартирных домов, в которых собственн</w:t>
      </w:r>
      <w:r w:rsidRPr="004F5E6A">
        <w:rPr>
          <w:b/>
          <w:szCs w:val="28"/>
        </w:rPr>
        <w:t>и</w:t>
      </w:r>
      <w:r w:rsidRPr="004F5E6A">
        <w:rPr>
          <w:b/>
          <w:szCs w:val="28"/>
        </w:rPr>
        <w:t>ки должны выбирать способ управления данными домами</w:t>
      </w:r>
      <w:r w:rsidRPr="004F5E6A">
        <w:rPr>
          <w:szCs w:val="28"/>
        </w:rPr>
        <w:t xml:space="preserve"> составила 100% </w:t>
      </w:r>
      <w:r w:rsidR="00D921C9" w:rsidRPr="004F5E6A">
        <w:rPr>
          <w:szCs w:val="28"/>
        </w:rPr>
        <w:t xml:space="preserve">               </w:t>
      </w:r>
      <w:r w:rsidRPr="004F5E6A">
        <w:rPr>
          <w:szCs w:val="28"/>
        </w:rPr>
        <w:t xml:space="preserve">(в общем числе многоквартирных домов). </w:t>
      </w:r>
      <w:r w:rsidR="000B6DCC" w:rsidRPr="004F5E6A">
        <w:rPr>
          <w:szCs w:val="28"/>
        </w:rPr>
        <w:t>П</w:t>
      </w:r>
      <w:r w:rsidRPr="004F5E6A">
        <w:rPr>
          <w:szCs w:val="28"/>
        </w:rPr>
        <w:t>оказател</w:t>
      </w:r>
      <w:r w:rsidR="000B6DCC" w:rsidRPr="004F5E6A">
        <w:rPr>
          <w:szCs w:val="28"/>
        </w:rPr>
        <w:t>ь</w:t>
      </w:r>
      <w:r w:rsidRPr="004F5E6A">
        <w:rPr>
          <w:szCs w:val="28"/>
        </w:rPr>
        <w:t xml:space="preserve"> </w:t>
      </w:r>
      <w:r w:rsidR="000B6DCC" w:rsidRPr="004F5E6A">
        <w:rPr>
          <w:szCs w:val="28"/>
        </w:rPr>
        <w:t>остался на уровне 201</w:t>
      </w:r>
      <w:r w:rsidR="007E0E69" w:rsidRPr="004F5E6A">
        <w:rPr>
          <w:szCs w:val="28"/>
        </w:rPr>
        <w:t>5</w:t>
      </w:r>
      <w:r w:rsidR="000B6DCC" w:rsidRPr="004F5E6A">
        <w:rPr>
          <w:szCs w:val="28"/>
        </w:rPr>
        <w:t xml:space="preserve"> года.</w:t>
      </w:r>
    </w:p>
    <w:p w:rsidR="000B6DCC" w:rsidRPr="004F5E6A" w:rsidRDefault="000B6DCC" w:rsidP="006A4080">
      <w:pPr>
        <w:ind w:firstLine="708"/>
        <w:jc w:val="both"/>
        <w:rPr>
          <w:bCs/>
        </w:rPr>
      </w:pPr>
      <w:r w:rsidRPr="004F5E6A">
        <w:rPr>
          <w:rFonts w:cs="Times New Roman"/>
          <w:szCs w:val="28"/>
        </w:rPr>
        <w:t>Собственниками помещений в многоквартирных домах выбран способ упра</w:t>
      </w:r>
      <w:r w:rsidRPr="004F5E6A">
        <w:rPr>
          <w:rFonts w:cs="Times New Roman"/>
          <w:szCs w:val="28"/>
        </w:rPr>
        <w:t>в</w:t>
      </w:r>
      <w:r w:rsidRPr="004F5E6A">
        <w:rPr>
          <w:rFonts w:cs="Times New Roman"/>
          <w:szCs w:val="28"/>
        </w:rPr>
        <w:t xml:space="preserve">ления и заключены договора с </w:t>
      </w:r>
      <w:r w:rsidR="0004340B" w:rsidRPr="004F5E6A">
        <w:rPr>
          <w:rFonts w:cs="Times New Roman"/>
          <w:szCs w:val="28"/>
        </w:rPr>
        <w:t>50</w:t>
      </w:r>
      <w:r w:rsidRPr="004F5E6A">
        <w:rPr>
          <w:rFonts w:cs="Times New Roman"/>
          <w:szCs w:val="28"/>
        </w:rPr>
        <w:t xml:space="preserve"> управляющими компаниями, создано 1</w:t>
      </w:r>
      <w:r w:rsidR="0004340B" w:rsidRPr="004F5E6A">
        <w:rPr>
          <w:rFonts w:cs="Times New Roman"/>
          <w:szCs w:val="28"/>
        </w:rPr>
        <w:t>12</w:t>
      </w:r>
      <w:r w:rsidRPr="004F5E6A">
        <w:rPr>
          <w:rFonts w:cs="Times New Roman"/>
          <w:szCs w:val="28"/>
        </w:rPr>
        <w:t xml:space="preserve"> товар</w:t>
      </w:r>
      <w:r w:rsidRPr="004F5E6A">
        <w:rPr>
          <w:rFonts w:cs="Times New Roman"/>
          <w:szCs w:val="28"/>
        </w:rPr>
        <w:t>и</w:t>
      </w:r>
      <w:r w:rsidRPr="004F5E6A">
        <w:rPr>
          <w:rFonts w:cs="Times New Roman"/>
          <w:szCs w:val="28"/>
        </w:rPr>
        <w:lastRenderedPageBreak/>
        <w:t xml:space="preserve">ществ собственников жилья, </w:t>
      </w:r>
      <w:r w:rsidR="0004340B" w:rsidRPr="004F5E6A">
        <w:rPr>
          <w:rFonts w:cs="Times New Roman"/>
          <w:szCs w:val="28"/>
        </w:rPr>
        <w:t>собственники помещений 92</w:t>
      </w:r>
      <w:r w:rsidRPr="004F5E6A">
        <w:rPr>
          <w:rFonts w:cs="Times New Roman"/>
          <w:szCs w:val="28"/>
        </w:rPr>
        <w:t xml:space="preserve"> дом</w:t>
      </w:r>
      <w:r w:rsidR="0004340B" w:rsidRPr="004F5E6A">
        <w:rPr>
          <w:rFonts w:cs="Times New Roman"/>
          <w:szCs w:val="28"/>
        </w:rPr>
        <w:t>ов</w:t>
      </w:r>
      <w:r w:rsidRPr="004F5E6A">
        <w:rPr>
          <w:rFonts w:cs="Times New Roman"/>
          <w:szCs w:val="28"/>
        </w:rPr>
        <w:t xml:space="preserve"> выбрали непосре</w:t>
      </w:r>
      <w:r w:rsidRPr="004F5E6A">
        <w:rPr>
          <w:rFonts w:cs="Times New Roman"/>
          <w:szCs w:val="28"/>
        </w:rPr>
        <w:t>д</w:t>
      </w:r>
      <w:r w:rsidRPr="004F5E6A">
        <w:rPr>
          <w:rFonts w:cs="Times New Roman"/>
          <w:szCs w:val="28"/>
        </w:rPr>
        <w:t>ственную форму управления в многоквартирном доме.</w:t>
      </w:r>
    </w:p>
    <w:p w:rsidR="00D77913" w:rsidRPr="004F5E6A" w:rsidRDefault="00B44468" w:rsidP="006A4080">
      <w:pPr>
        <w:ind w:firstLine="708"/>
        <w:jc w:val="both"/>
        <w:rPr>
          <w:szCs w:val="28"/>
        </w:rPr>
      </w:pPr>
      <w:r w:rsidRPr="004F5E6A">
        <w:rPr>
          <w:szCs w:val="28"/>
        </w:rPr>
        <w:t>Управлением жилищно-коммунального хозяйства осуществляется постоянный учет жилищного фонда, к</w:t>
      </w:r>
      <w:r w:rsidR="000B6DCC" w:rsidRPr="004F5E6A">
        <w:rPr>
          <w:szCs w:val="28"/>
        </w:rPr>
        <w:t xml:space="preserve">аждый год проводятся </w:t>
      </w:r>
      <w:r w:rsidR="00BC5CA5" w:rsidRPr="004F5E6A">
        <w:rPr>
          <w:szCs w:val="28"/>
        </w:rPr>
        <w:t>проверки действующих управля</w:t>
      </w:r>
      <w:r w:rsidR="00BC5CA5" w:rsidRPr="004F5E6A">
        <w:rPr>
          <w:szCs w:val="28"/>
        </w:rPr>
        <w:t>ю</w:t>
      </w:r>
      <w:r w:rsidR="00BC5CA5" w:rsidRPr="004F5E6A">
        <w:rPr>
          <w:szCs w:val="28"/>
        </w:rPr>
        <w:t>щих компаний на право осуществления управленческой деятельности и на наличи</w:t>
      </w:r>
      <w:r w:rsidR="00866993" w:rsidRPr="004F5E6A">
        <w:rPr>
          <w:szCs w:val="28"/>
        </w:rPr>
        <w:t>е</w:t>
      </w:r>
      <w:r w:rsidR="00BC5CA5" w:rsidRPr="004F5E6A">
        <w:rPr>
          <w:szCs w:val="28"/>
        </w:rPr>
        <w:t xml:space="preserve"> </w:t>
      </w:r>
      <w:r w:rsidRPr="004F5E6A">
        <w:rPr>
          <w:szCs w:val="28"/>
        </w:rPr>
        <w:t xml:space="preserve">лицензий, обеспечения информационной </w:t>
      </w:r>
      <w:proofErr w:type="gramStart"/>
      <w:r w:rsidRPr="004F5E6A">
        <w:rPr>
          <w:szCs w:val="28"/>
        </w:rPr>
        <w:t>открытости</w:t>
      </w:r>
      <w:proofErr w:type="gramEnd"/>
      <w:r w:rsidRPr="004F5E6A">
        <w:rPr>
          <w:szCs w:val="28"/>
        </w:rPr>
        <w:t xml:space="preserve"> как перед жителями своих д</w:t>
      </w:r>
      <w:r w:rsidRPr="004F5E6A">
        <w:rPr>
          <w:szCs w:val="28"/>
        </w:rPr>
        <w:t>о</w:t>
      </w:r>
      <w:r w:rsidRPr="004F5E6A">
        <w:rPr>
          <w:szCs w:val="28"/>
        </w:rPr>
        <w:t>мов, так и перед органами местного самоуправления.</w:t>
      </w:r>
    </w:p>
    <w:p w:rsidR="007D2404" w:rsidRPr="004F5E6A" w:rsidRDefault="007D2404" w:rsidP="006A40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5E6A">
        <w:rPr>
          <w:szCs w:val="28"/>
        </w:rPr>
        <w:t>Также в настоящее время усилено взаимодействие с аварийно – диспетче</w:t>
      </w:r>
      <w:r w:rsidRPr="004F5E6A">
        <w:rPr>
          <w:szCs w:val="28"/>
        </w:rPr>
        <w:t>р</w:t>
      </w:r>
      <w:r w:rsidRPr="004F5E6A">
        <w:rPr>
          <w:szCs w:val="28"/>
        </w:rPr>
        <w:t>скими службами управляющих компаний по вопросам локализации и ликвидации аварий, возникших в жилищном фонде в результате неправильной эксплуатации л</w:t>
      </w:r>
      <w:r w:rsidRPr="004F5E6A">
        <w:rPr>
          <w:szCs w:val="28"/>
        </w:rPr>
        <w:t>и</w:t>
      </w:r>
      <w:r w:rsidRPr="004F5E6A">
        <w:rPr>
          <w:szCs w:val="28"/>
        </w:rPr>
        <w:t>бо чрезвычайных ситуаций.</w:t>
      </w:r>
    </w:p>
    <w:p w:rsidR="007D2404" w:rsidRPr="004F5E6A" w:rsidRDefault="007D2404" w:rsidP="006A40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5E6A">
        <w:rPr>
          <w:szCs w:val="28"/>
        </w:rPr>
        <w:t xml:space="preserve">Важными аспектами </w:t>
      </w:r>
      <w:r w:rsidR="00866993" w:rsidRPr="004F5E6A">
        <w:rPr>
          <w:szCs w:val="28"/>
        </w:rPr>
        <w:t>201</w:t>
      </w:r>
      <w:r w:rsidR="007E0E69" w:rsidRPr="004F5E6A">
        <w:rPr>
          <w:szCs w:val="28"/>
        </w:rPr>
        <w:t>7</w:t>
      </w:r>
      <w:r w:rsidR="00866993" w:rsidRPr="004F5E6A">
        <w:rPr>
          <w:szCs w:val="28"/>
        </w:rPr>
        <w:t>-201</w:t>
      </w:r>
      <w:r w:rsidR="007E0E69" w:rsidRPr="004F5E6A">
        <w:rPr>
          <w:szCs w:val="28"/>
        </w:rPr>
        <w:t>9</w:t>
      </w:r>
      <w:r w:rsidR="00866993" w:rsidRPr="004F5E6A">
        <w:rPr>
          <w:szCs w:val="28"/>
        </w:rPr>
        <w:t xml:space="preserve"> гг. в работе с управляющими компаниями б</w:t>
      </w:r>
      <w:r w:rsidR="00866993" w:rsidRPr="004F5E6A">
        <w:rPr>
          <w:szCs w:val="28"/>
        </w:rPr>
        <w:t>у</w:t>
      </w:r>
      <w:r w:rsidR="00866993" w:rsidRPr="004F5E6A">
        <w:rPr>
          <w:szCs w:val="28"/>
        </w:rPr>
        <w:t>дет:</w:t>
      </w:r>
      <w:r w:rsidRPr="004F5E6A">
        <w:rPr>
          <w:szCs w:val="28"/>
        </w:rPr>
        <w:t xml:space="preserve"> мониторинг жилищного фонда, </w:t>
      </w:r>
      <w:proofErr w:type="gramStart"/>
      <w:r w:rsidR="00866993" w:rsidRPr="004F5E6A">
        <w:rPr>
          <w:szCs w:val="28"/>
        </w:rPr>
        <w:t>контроль за</w:t>
      </w:r>
      <w:proofErr w:type="gramEnd"/>
      <w:r w:rsidRPr="004F5E6A">
        <w:rPr>
          <w:szCs w:val="28"/>
        </w:rPr>
        <w:t xml:space="preserve"> повышение</w:t>
      </w:r>
      <w:r w:rsidR="00866993" w:rsidRPr="004F5E6A">
        <w:rPr>
          <w:szCs w:val="28"/>
        </w:rPr>
        <w:t>м</w:t>
      </w:r>
      <w:r w:rsidRPr="004F5E6A">
        <w:rPr>
          <w:szCs w:val="28"/>
        </w:rPr>
        <w:t xml:space="preserve"> цен и тарифов на коммунальные ресурсы и услуги по управлению многоквартирными домами, </w:t>
      </w:r>
      <w:r w:rsidR="00866993" w:rsidRPr="004F5E6A">
        <w:rPr>
          <w:szCs w:val="28"/>
        </w:rPr>
        <w:t>мон</w:t>
      </w:r>
      <w:r w:rsidR="00866993" w:rsidRPr="004F5E6A">
        <w:rPr>
          <w:szCs w:val="28"/>
        </w:rPr>
        <w:t>и</w:t>
      </w:r>
      <w:r w:rsidR="00866993" w:rsidRPr="004F5E6A">
        <w:rPr>
          <w:szCs w:val="28"/>
        </w:rPr>
        <w:t>торинг</w:t>
      </w:r>
      <w:r w:rsidRPr="004F5E6A">
        <w:rPr>
          <w:szCs w:val="28"/>
        </w:rPr>
        <w:t xml:space="preserve"> информа</w:t>
      </w:r>
      <w:r w:rsidR="00866993" w:rsidRPr="004F5E6A">
        <w:rPr>
          <w:szCs w:val="28"/>
        </w:rPr>
        <w:t>ции</w:t>
      </w:r>
      <w:r w:rsidRPr="004F5E6A">
        <w:rPr>
          <w:szCs w:val="28"/>
        </w:rPr>
        <w:t xml:space="preserve"> о состоянии расчетов управляющих компаний с ресурсосна</w:t>
      </w:r>
      <w:r w:rsidRPr="004F5E6A">
        <w:rPr>
          <w:szCs w:val="28"/>
        </w:rPr>
        <w:t>б</w:t>
      </w:r>
      <w:r w:rsidRPr="004F5E6A">
        <w:rPr>
          <w:szCs w:val="28"/>
        </w:rPr>
        <w:t>жающими организациями, а также о состояни</w:t>
      </w:r>
      <w:r w:rsidR="00866993" w:rsidRPr="004F5E6A">
        <w:rPr>
          <w:szCs w:val="28"/>
        </w:rPr>
        <w:t>е</w:t>
      </w:r>
      <w:r w:rsidRPr="004F5E6A">
        <w:rPr>
          <w:szCs w:val="28"/>
        </w:rPr>
        <w:t xml:space="preserve"> расчетов управляющих компаний с потребителями.</w:t>
      </w:r>
    </w:p>
    <w:p w:rsidR="007D2404" w:rsidRPr="004F5E6A" w:rsidRDefault="007D2404" w:rsidP="006A4080">
      <w:pPr>
        <w:ind w:firstLine="708"/>
        <w:jc w:val="both"/>
        <w:rPr>
          <w:szCs w:val="28"/>
        </w:rPr>
      </w:pPr>
    </w:p>
    <w:p w:rsidR="0004340B" w:rsidRPr="004F5E6A" w:rsidRDefault="00BC5CA5" w:rsidP="006A4080">
      <w:pPr>
        <w:ind w:firstLine="708"/>
        <w:jc w:val="both"/>
        <w:rPr>
          <w:szCs w:val="28"/>
        </w:rPr>
      </w:pPr>
      <w:r w:rsidRPr="004F5E6A">
        <w:rPr>
          <w:b/>
          <w:szCs w:val="28"/>
        </w:rPr>
        <w:t>Показатель 28.</w:t>
      </w:r>
      <w:r w:rsidR="00D77913" w:rsidRPr="004F5E6A">
        <w:rPr>
          <w:b/>
          <w:szCs w:val="28"/>
        </w:rPr>
        <w:t xml:space="preserve"> </w:t>
      </w:r>
      <w:r w:rsidRPr="004F5E6A">
        <w:rPr>
          <w:b/>
          <w:szCs w:val="28"/>
        </w:rPr>
        <w:t>Доля организаций коммунального комплекса, осущест</w:t>
      </w:r>
      <w:r w:rsidRPr="004F5E6A">
        <w:rPr>
          <w:b/>
          <w:szCs w:val="28"/>
        </w:rPr>
        <w:t>в</w:t>
      </w:r>
      <w:r w:rsidRPr="004F5E6A">
        <w:rPr>
          <w:b/>
          <w:szCs w:val="28"/>
        </w:rPr>
        <w:t>ляющих производство товаров, оказание услуг по водо-, тепл</w:t>
      </w:r>
      <w:proofErr w:type="gramStart"/>
      <w:r w:rsidRPr="004F5E6A">
        <w:rPr>
          <w:b/>
          <w:szCs w:val="28"/>
        </w:rPr>
        <w:t>о-</w:t>
      </w:r>
      <w:proofErr w:type="gramEnd"/>
      <w:r w:rsidRPr="004F5E6A">
        <w:rPr>
          <w:b/>
          <w:szCs w:val="28"/>
        </w:rPr>
        <w:t>, газо-, электр</w:t>
      </w:r>
      <w:r w:rsidRPr="004F5E6A">
        <w:rPr>
          <w:b/>
          <w:szCs w:val="28"/>
        </w:rPr>
        <w:t>о</w:t>
      </w:r>
      <w:r w:rsidRPr="004F5E6A">
        <w:rPr>
          <w:b/>
          <w:szCs w:val="28"/>
        </w:rPr>
        <w:t>снабжению, водоотведению, очистке сточных вод, утилизации (захоронению) твердых бытовых отходов и использующих объекты коммунальной инфр</w:t>
      </w:r>
      <w:r w:rsidRPr="004F5E6A">
        <w:rPr>
          <w:b/>
          <w:szCs w:val="28"/>
        </w:rPr>
        <w:t>а</w:t>
      </w:r>
      <w:r w:rsidRPr="004F5E6A">
        <w:rPr>
          <w:b/>
          <w:szCs w:val="28"/>
        </w:rPr>
        <w:t>структуры на праве частной собственности, по договору аренды или концессии, участие субъекта Российской Федерации и (или) городского округа (муниц</w:t>
      </w:r>
      <w:r w:rsidRPr="004F5E6A">
        <w:rPr>
          <w:b/>
          <w:szCs w:val="28"/>
        </w:rPr>
        <w:t>и</w:t>
      </w:r>
      <w:r w:rsidRPr="004F5E6A">
        <w:rPr>
          <w:b/>
          <w:szCs w:val="28"/>
        </w:rPr>
        <w:t>пального района) в уставном капитале которых составляет не более 25 проце</w:t>
      </w:r>
      <w:r w:rsidRPr="004F5E6A">
        <w:rPr>
          <w:b/>
          <w:szCs w:val="28"/>
        </w:rPr>
        <w:t>н</w:t>
      </w:r>
      <w:r w:rsidRPr="004F5E6A">
        <w:rPr>
          <w:b/>
          <w:szCs w:val="28"/>
        </w:rPr>
        <w:t xml:space="preserve">тов, в общем числе организаций коммунального комплекса, </w:t>
      </w:r>
      <w:proofErr w:type="gramStart"/>
      <w:r w:rsidRPr="004F5E6A">
        <w:rPr>
          <w:b/>
          <w:szCs w:val="28"/>
        </w:rPr>
        <w:t>осуществляющих</w:t>
      </w:r>
      <w:proofErr w:type="gramEnd"/>
      <w:r w:rsidRPr="004F5E6A">
        <w:rPr>
          <w:b/>
          <w:szCs w:val="28"/>
        </w:rPr>
        <w:t xml:space="preserve"> свою деятельность на территории городского округа (муниципального района)</w:t>
      </w:r>
      <w:r w:rsidRPr="004F5E6A">
        <w:rPr>
          <w:szCs w:val="28"/>
        </w:rPr>
        <w:t xml:space="preserve"> </w:t>
      </w:r>
      <w:r w:rsidR="007D2404" w:rsidRPr="004F5E6A">
        <w:rPr>
          <w:szCs w:val="28"/>
        </w:rPr>
        <w:t>составила 96,</w:t>
      </w:r>
      <w:r w:rsidR="007E0E69" w:rsidRPr="004F5E6A">
        <w:rPr>
          <w:szCs w:val="28"/>
        </w:rPr>
        <w:t>4</w:t>
      </w:r>
      <w:r w:rsidR="007D2404" w:rsidRPr="004F5E6A">
        <w:rPr>
          <w:szCs w:val="28"/>
        </w:rPr>
        <w:t>% в 201</w:t>
      </w:r>
      <w:r w:rsidR="007E0E69" w:rsidRPr="004F5E6A">
        <w:rPr>
          <w:szCs w:val="28"/>
        </w:rPr>
        <w:t>6</w:t>
      </w:r>
      <w:r w:rsidRPr="004F5E6A">
        <w:rPr>
          <w:szCs w:val="28"/>
        </w:rPr>
        <w:t xml:space="preserve"> году</w:t>
      </w:r>
      <w:r w:rsidR="009B1F49" w:rsidRPr="004F5E6A">
        <w:rPr>
          <w:szCs w:val="28"/>
        </w:rPr>
        <w:t>.</w:t>
      </w:r>
    </w:p>
    <w:p w:rsidR="00BC5CA5" w:rsidRPr="004F5E6A" w:rsidRDefault="009B1F49" w:rsidP="006A4080">
      <w:pPr>
        <w:ind w:firstLine="708"/>
        <w:jc w:val="both"/>
        <w:rPr>
          <w:szCs w:val="28"/>
        </w:rPr>
      </w:pPr>
      <w:r w:rsidRPr="004F5E6A">
        <w:rPr>
          <w:szCs w:val="28"/>
        </w:rPr>
        <w:t xml:space="preserve"> Единственным предприятием, осуществляющим оказание услуг коммунал</w:t>
      </w:r>
      <w:r w:rsidRPr="004F5E6A">
        <w:rPr>
          <w:szCs w:val="28"/>
        </w:rPr>
        <w:t>ь</w:t>
      </w:r>
      <w:r w:rsidRPr="004F5E6A">
        <w:rPr>
          <w:szCs w:val="28"/>
        </w:rPr>
        <w:t xml:space="preserve">ного сектора, в уставном капитале которого более 25%, </w:t>
      </w:r>
      <w:r w:rsidR="005D16E3" w:rsidRPr="004F5E6A">
        <w:rPr>
          <w:szCs w:val="28"/>
        </w:rPr>
        <w:t xml:space="preserve"> </w:t>
      </w:r>
      <w:r w:rsidRPr="004F5E6A">
        <w:rPr>
          <w:szCs w:val="28"/>
        </w:rPr>
        <w:t>является</w:t>
      </w:r>
      <w:r w:rsidR="005D16E3" w:rsidRPr="004F5E6A">
        <w:rPr>
          <w:szCs w:val="28"/>
        </w:rPr>
        <w:t xml:space="preserve"> муниципальн</w:t>
      </w:r>
      <w:r w:rsidRPr="004F5E6A">
        <w:rPr>
          <w:szCs w:val="28"/>
        </w:rPr>
        <w:t>ое</w:t>
      </w:r>
      <w:r w:rsidR="005D16E3" w:rsidRPr="004F5E6A">
        <w:rPr>
          <w:szCs w:val="28"/>
        </w:rPr>
        <w:t xml:space="preserve"> унитарно</w:t>
      </w:r>
      <w:r w:rsidRPr="004F5E6A">
        <w:rPr>
          <w:szCs w:val="28"/>
        </w:rPr>
        <w:t>е</w:t>
      </w:r>
      <w:r w:rsidR="005D16E3" w:rsidRPr="004F5E6A">
        <w:rPr>
          <w:szCs w:val="28"/>
        </w:rPr>
        <w:t xml:space="preserve"> предприяти</w:t>
      </w:r>
      <w:r w:rsidRPr="004F5E6A">
        <w:rPr>
          <w:szCs w:val="28"/>
        </w:rPr>
        <w:t>е</w:t>
      </w:r>
      <w:r w:rsidR="005D16E3" w:rsidRPr="004F5E6A">
        <w:rPr>
          <w:szCs w:val="28"/>
        </w:rPr>
        <w:t xml:space="preserve"> «Водоканал», </w:t>
      </w:r>
      <w:r w:rsidRPr="004F5E6A">
        <w:rPr>
          <w:szCs w:val="28"/>
        </w:rPr>
        <w:t>оказывающее</w:t>
      </w:r>
      <w:r w:rsidR="005D16E3" w:rsidRPr="004F5E6A">
        <w:rPr>
          <w:szCs w:val="28"/>
        </w:rPr>
        <w:t xml:space="preserve"> услуги по водоснабжению и в</w:t>
      </w:r>
      <w:r w:rsidR="005D16E3" w:rsidRPr="004F5E6A">
        <w:rPr>
          <w:szCs w:val="28"/>
        </w:rPr>
        <w:t>о</w:t>
      </w:r>
      <w:r w:rsidR="005D16E3" w:rsidRPr="004F5E6A">
        <w:rPr>
          <w:szCs w:val="28"/>
        </w:rPr>
        <w:t>доотведения.</w:t>
      </w:r>
    </w:p>
    <w:p w:rsidR="009A1E7F" w:rsidRPr="004F5E6A" w:rsidRDefault="009B1F49" w:rsidP="006A4080">
      <w:pPr>
        <w:ind w:firstLine="708"/>
        <w:jc w:val="both"/>
        <w:rPr>
          <w:szCs w:val="28"/>
        </w:rPr>
      </w:pPr>
      <w:r w:rsidRPr="004F5E6A">
        <w:rPr>
          <w:szCs w:val="28"/>
        </w:rPr>
        <w:t>Н</w:t>
      </w:r>
      <w:r w:rsidR="005D16E3" w:rsidRPr="004F5E6A">
        <w:rPr>
          <w:szCs w:val="28"/>
        </w:rPr>
        <w:t xml:space="preserve">а </w:t>
      </w:r>
      <w:r w:rsidR="009A1E7F" w:rsidRPr="004F5E6A">
        <w:rPr>
          <w:szCs w:val="28"/>
        </w:rPr>
        <w:t xml:space="preserve">территории муниципального  образования осуществляют деятельность </w:t>
      </w:r>
      <w:r w:rsidR="0004340B" w:rsidRPr="004F5E6A">
        <w:rPr>
          <w:szCs w:val="28"/>
        </w:rPr>
        <w:t xml:space="preserve">28 </w:t>
      </w:r>
      <w:r w:rsidR="009A1E7F" w:rsidRPr="004F5E6A">
        <w:rPr>
          <w:szCs w:val="28"/>
        </w:rPr>
        <w:t>предприяти</w:t>
      </w:r>
      <w:r w:rsidR="00314181" w:rsidRPr="004F5E6A">
        <w:rPr>
          <w:szCs w:val="28"/>
        </w:rPr>
        <w:t>й</w:t>
      </w:r>
      <w:r w:rsidR="009A1E7F" w:rsidRPr="004F5E6A">
        <w:rPr>
          <w:szCs w:val="28"/>
        </w:rPr>
        <w:t xml:space="preserve"> коммунального комплекса, использующи</w:t>
      </w:r>
      <w:r w:rsidR="005D16E3" w:rsidRPr="004F5E6A">
        <w:rPr>
          <w:szCs w:val="28"/>
        </w:rPr>
        <w:t>е</w:t>
      </w:r>
      <w:r w:rsidR="009A1E7F" w:rsidRPr="004F5E6A">
        <w:rPr>
          <w:szCs w:val="28"/>
        </w:rPr>
        <w:t xml:space="preserve"> объекты коммунальной и</w:t>
      </w:r>
      <w:r w:rsidR="009A1E7F" w:rsidRPr="004F5E6A">
        <w:rPr>
          <w:szCs w:val="28"/>
        </w:rPr>
        <w:t>н</w:t>
      </w:r>
      <w:r w:rsidR="009A1E7F" w:rsidRPr="004F5E6A">
        <w:rPr>
          <w:szCs w:val="28"/>
        </w:rPr>
        <w:t xml:space="preserve">фраструктуры на праве частной собственности, по договору аренды. В том числе </w:t>
      </w:r>
      <w:r w:rsidR="0004340B" w:rsidRPr="004F5E6A">
        <w:rPr>
          <w:szCs w:val="28"/>
        </w:rPr>
        <w:t>2</w:t>
      </w:r>
      <w:r w:rsidR="009A1E7F" w:rsidRPr="004F5E6A">
        <w:rPr>
          <w:szCs w:val="28"/>
        </w:rPr>
        <w:t xml:space="preserve"> ор</w:t>
      </w:r>
      <w:r w:rsidR="005D16E3" w:rsidRPr="004F5E6A">
        <w:rPr>
          <w:szCs w:val="28"/>
        </w:rPr>
        <w:t xml:space="preserve">ганизации по электроснабжению, </w:t>
      </w:r>
      <w:r w:rsidR="0004340B" w:rsidRPr="004F5E6A">
        <w:rPr>
          <w:szCs w:val="28"/>
        </w:rPr>
        <w:t>5</w:t>
      </w:r>
      <w:r w:rsidR="009A1E7F" w:rsidRPr="004F5E6A">
        <w:rPr>
          <w:szCs w:val="28"/>
        </w:rPr>
        <w:t xml:space="preserve"> организаций по водоснабжению и водоотв</w:t>
      </w:r>
      <w:r w:rsidR="009A1E7F" w:rsidRPr="004F5E6A">
        <w:rPr>
          <w:szCs w:val="28"/>
        </w:rPr>
        <w:t>е</w:t>
      </w:r>
      <w:r w:rsidR="005D16E3" w:rsidRPr="004F5E6A">
        <w:rPr>
          <w:szCs w:val="28"/>
        </w:rPr>
        <w:t>дению, 1</w:t>
      </w:r>
      <w:r w:rsidR="00314181" w:rsidRPr="004F5E6A">
        <w:rPr>
          <w:szCs w:val="28"/>
        </w:rPr>
        <w:t xml:space="preserve"> организация</w:t>
      </w:r>
      <w:r w:rsidR="009A1E7F" w:rsidRPr="004F5E6A">
        <w:rPr>
          <w:szCs w:val="28"/>
        </w:rPr>
        <w:t xml:space="preserve"> по газоснабжению, </w:t>
      </w:r>
      <w:r w:rsidR="0004340B" w:rsidRPr="004F5E6A">
        <w:rPr>
          <w:szCs w:val="28"/>
        </w:rPr>
        <w:t>19</w:t>
      </w:r>
      <w:r w:rsidR="009A1E7F" w:rsidRPr="004F5E6A">
        <w:rPr>
          <w:szCs w:val="28"/>
        </w:rPr>
        <w:t xml:space="preserve"> предприятий по теплоснабжению, 1 о</w:t>
      </w:r>
      <w:r w:rsidR="009A1E7F" w:rsidRPr="004F5E6A">
        <w:rPr>
          <w:szCs w:val="28"/>
        </w:rPr>
        <w:t>р</w:t>
      </w:r>
      <w:r w:rsidR="009A1E7F" w:rsidRPr="004F5E6A">
        <w:rPr>
          <w:szCs w:val="28"/>
        </w:rPr>
        <w:t>ганизация по утилизации отходов.</w:t>
      </w:r>
      <w:r w:rsidR="005D16E3" w:rsidRPr="004F5E6A">
        <w:rPr>
          <w:szCs w:val="28"/>
        </w:rPr>
        <w:t xml:space="preserve"> </w:t>
      </w:r>
    </w:p>
    <w:p w:rsidR="00BC5CA5" w:rsidRPr="006A4080" w:rsidRDefault="00BC5CA5" w:rsidP="006A4080">
      <w:pPr>
        <w:ind w:firstLine="708"/>
        <w:jc w:val="both"/>
        <w:rPr>
          <w:szCs w:val="28"/>
        </w:rPr>
      </w:pPr>
    </w:p>
    <w:p w:rsidR="00737431" w:rsidRPr="002C732F" w:rsidRDefault="00737431" w:rsidP="00737431">
      <w:pPr>
        <w:ind w:firstLine="708"/>
        <w:jc w:val="both"/>
      </w:pPr>
      <w:r w:rsidRPr="002C732F">
        <w:rPr>
          <w:b/>
          <w:szCs w:val="28"/>
        </w:rPr>
        <w:t xml:space="preserve">Показатель 29. </w:t>
      </w:r>
      <w:r w:rsidRPr="002C732F">
        <w:rPr>
          <w:b/>
        </w:rPr>
        <w:t>Доля многоквартирных домов, расположенных на земел</w:t>
      </w:r>
      <w:r w:rsidRPr="002C732F">
        <w:rPr>
          <w:b/>
        </w:rPr>
        <w:t>ь</w:t>
      </w:r>
      <w:r w:rsidRPr="002C732F">
        <w:rPr>
          <w:b/>
        </w:rPr>
        <w:t>ных участках, в отношении которых осуществлен государственный кадастр</w:t>
      </w:r>
      <w:r w:rsidRPr="002C732F">
        <w:rPr>
          <w:b/>
        </w:rPr>
        <w:t>о</w:t>
      </w:r>
      <w:r w:rsidRPr="002C732F">
        <w:rPr>
          <w:b/>
        </w:rPr>
        <w:t xml:space="preserve">вый учёт </w:t>
      </w:r>
      <w:r w:rsidR="009F1876">
        <w:t>увеличилась на 1,7 процентных пункта по сравнению с 2015 годом и с</w:t>
      </w:r>
      <w:r w:rsidR="009F1876">
        <w:t>о</w:t>
      </w:r>
      <w:r w:rsidR="009F1876">
        <w:t>ставила в 2016 году</w:t>
      </w:r>
      <w:r w:rsidRPr="002C732F">
        <w:t xml:space="preserve"> </w:t>
      </w:r>
      <w:r w:rsidR="009F1876">
        <w:t>91,7%</w:t>
      </w:r>
      <w:r w:rsidRPr="002C732F">
        <w:t>.</w:t>
      </w:r>
    </w:p>
    <w:p w:rsidR="00737431" w:rsidRPr="002C732F" w:rsidRDefault="00737431" w:rsidP="00737431">
      <w:pPr>
        <w:ind w:firstLine="708"/>
        <w:jc w:val="both"/>
      </w:pPr>
      <w:r w:rsidRPr="002C732F">
        <w:lastRenderedPageBreak/>
        <w:t xml:space="preserve">В последующие годы ожидается незначительное количество постановки на ГКУ земельных участков. </w:t>
      </w:r>
      <w:proofErr w:type="gramStart"/>
      <w:r w:rsidRPr="002C732F">
        <w:t>Это обусловлено тем, что основная масса земельных уч</w:t>
      </w:r>
      <w:r w:rsidRPr="002C732F">
        <w:t>а</w:t>
      </w:r>
      <w:r w:rsidRPr="002C732F">
        <w:t>стков под  многоквартирными домами уже поставлены в предыдущие годы на гос</w:t>
      </w:r>
      <w:r w:rsidRPr="002C732F">
        <w:t>у</w:t>
      </w:r>
      <w:r w:rsidRPr="002C732F">
        <w:t>дарственный кадастровый учет.</w:t>
      </w:r>
      <w:proofErr w:type="gramEnd"/>
    </w:p>
    <w:p w:rsidR="00737431" w:rsidRPr="002C732F" w:rsidRDefault="00737431" w:rsidP="00737431">
      <w:pPr>
        <w:ind w:firstLine="708"/>
        <w:jc w:val="both"/>
      </w:pPr>
      <w:r w:rsidRPr="002C732F">
        <w:t xml:space="preserve">Кроме этого </w:t>
      </w:r>
      <w:proofErr w:type="gramStart"/>
      <w:r w:rsidRPr="002C732F">
        <w:t>согласно</w:t>
      </w:r>
      <w:proofErr w:type="gramEnd"/>
      <w:r w:rsidRPr="002C732F">
        <w:t xml:space="preserve"> Федерального закона от 4 октября 2014 года №284 ФЗ земельный налог в отношении участка под многоквартирным домом, находящимся в общей долевой собственности жилых и нежилых помещений с 1 января 2015 года отменен. В связи с этим муниципальная программа по постановке на ГКУ земел</w:t>
      </w:r>
      <w:r w:rsidRPr="002C732F">
        <w:t>ь</w:t>
      </w:r>
      <w:r w:rsidRPr="002C732F">
        <w:t xml:space="preserve">ных участков под МКД практически утратила актуальность. </w:t>
      </w:r>
    </w:p>
    <w:p w:rsidR="00737431" w:rsidRPr="002C732F" w:rsidRDefault="00737431" w:rsidP="00737431">
      <w:pPr>
        <w:ind w:firstLine="708"/>
        <w:jc w:val="both"/>
      </w:pPr>
      <w:r w:rsidRPr="002C732F">
        <w:t>Значения показателя будут изменяться в 2017 – 2019 годах, с учетом посту</w:t>
      </w:r>
      <w:r w:rsidRPr="002C732F">
        <w:t>п</w:t>
      </w:r>
      <w:r w:rsidRPr="002C732F">
        <w:t>ления заявлений граждан о постановке домов на государственный кадастровый учет.</w:t>
      </w:r>
    </w:p>
    <w:p w:rsidR="00302B20" w:rsidRPr="006A4080" w:rsidRDefault="00302B20" w:rsidP="006A4080">
      <w:pPr>
        <w:ind w:firstLine="708"/>
        <w:jc w:val="both"/>
        <w:rPr>
          <w:szCs w:val="28"/>
        </w:rPr>
      </w:pPr>
    </w:p>
    <w:p w:rsidR="005E07C4" w:rsidRPr="002B4AB7" w:rsidRDefault="005E07C4" w:rsidP="005E07C4">
      <w:pPr>
        <w:ind w:firstLine="708"/>
        <w:jc w:val="both"/>
      </w:pPr>
      <w:r w:rsidRPr="002B4AB7">
        <w:rPr>
          <w:b/>
          <w:szCs w:val="28"/>
        </w:rPr>
        <w:t xml:space="preserve">Показатель 30. </w:t>
      </w:r>
      <w:proofErr w:type="gramStart"/>
      <w:r w:rsidRPr="002B4AB7">
        <w:rPr>
          <w:b/>
        </w:rPr>
        <w:t>Доля населения, получившего жилые помещения и улу</w:t>
      </w:r>
      <w:r w:rsidRPr="002B4AB7">
        <w:rPr>
          <w:b/>
        </w:rPr>
        <w:t>ч</w:t>
      </w:r>
      <w:r w:rsidRPr="002B4AB7">
        <w:rPr>
          <w:b/>
        </w:rPr>
        <w:t xml:space="preserve">шившего жилищные условия в отчетном году, в общей численности населения, состоящего на учете в качестве нуждающегося в жилых помещениях </w:t>
      </w:r>
      <w:r w:rsidRPr="002B4AB7">
        <w:t>увелич</w:t>
      </w:r>
      <w:r w:rsidRPr="002B4AB7">
        <w:t>и</w:t>
      </w:r>
      <w:r w:rsidRPr="002B4AB7">
        <w:t xml:space="preserve">лась на </w:t>
      </w:r>
      <w:r w:rsidR="00171855">
        <w:t>7</w:t>
      </w:r>
      <w:r w:rsidRPr="002B4AB7">
        <w:t>,2 процентны</w:t>
      </w:r>
      <w:r>
        <w:t>х</w:t>
      </w:r>
      <w:r w:rsidRPr="002B4AB7">
        <w:t xml:space="preserve"> пункт</w:t>
      </w:r>
      <w:r>
        <w:t>а</w:t>
      </w:r>
      <w:r w:rsidRPr="002B4AB7">
        <w:t xml:space="preserve"> (2015 год – 2,5%, 2016 год – </w:t>
      </w:r>
      <w:r w:rsidR="00171855">
        <w:t>9,8</w:t>
      </w:r>
      <w:r w:rsidRPr="002B4AB7">
        <w:t>%).</w:t>
      </w:r>
      <w:proofErr w:type="gramEnd"/>
    </w:p>
    <w:p w:rsidR="00171855" w:rsidRDefault="00171855" w:rsidP="00171855">
      <w:pPr>
        <w:ind w:firstLine="708"/>
        <w:jc w:val="both"/>
        <w:rPr>
          <w:szCs w:val="28"/>
        </w:rPr>
      </w:pPr>
      <w:r w:rsidRPr="006A4080">
        <w:rPr>
          <w:szCs w:val="28"/>
        </w:rPr>
        <w:t xml:space="preserve">Численность </w:t>
      </w:r>
      <w:r>
        <w:rPr>
          <w:szCs w:val="28"/>
        </w:rPr>
        <w:t>граждан</w:t>
      </w:r>
      <w:r w:rsidRPr="006A4080">
        <w:rPr>
          <w:szCs w:val="28"/>
        </w:rPr>
        <w:t xml:space="preserve">, </w:t>
      </w:r>
      <w:r>
        <w:rPr>
          <w:szCs w:val="28"/>
        </w:rPr>
        <w:t>со</w:t>
      </w:r>
      <w:r w:rsidRPr="006A4080">
        <w:rPr>
          <w:szCs w:val="28"/>
        </w:rPr>
        <w:t>стоящ</w:t>
      </w:r>
      <w:r>
        <w:rPr>
          <w:szCs w:val="28"/>
        </w:rPr>
        <w:t>их</w:t>
      </w:r>
      <w:r w:rsidRPr="006A4080">
        <w:rPr>
          <w:szCs w:val="28"/>
        </w:rPr>
        <w:t xml:space="preserve"> на учете в качестве нуждающихся в жилых помещениях </w:t>
      </w:r>
      <w:r>
        <w:rPr>
          <w:szCs w:val="28"/>
        </w:rPr>
        <w:t>и сохранивших право состоять на учёте (основной список) после ко</w:t>
      </w:r>
      <w:r>
        <w:rPr>
          <w:szCs w:val="28"/>
        </w:rPr>
        <w:t>р</w:t>
      </w:r>
      <w:r>
        <w:rPr>
          <w:szCs w:val="28"/>
        </w:rPr>
        <w:t xml:space="preserve">ректировки в 2016 году составила </w:t>
      </w:r>
      <w:r>
        <w:rPr>
          <w:b/>
          <w:szCs w:val="28"/>
        </w:rPr>
        <w:t>2493</w:t>
      </w:r>
      <w:r w:rsidRPr="006A4080">
        <w:rPr>
          <w:szCs w:val="28"/>
        </w:rPr>
        <w:t xml:space="preserve"> человек</w:t>
      </w:r>
      <w:r>
        <w:rPr>
          <w:szCs w:val="28"/>
        </w:rPr>
        <w:t xml:space="preserve"> (840 семей)</w:t>
      </w:r>
      <w:r w:rsidRPr="006A4080">
        <w:rPr>
          <w:szCs w:val="28"/>
        </w:rPr>
        <w:t>, из них в 201</w:t>
      </w:r>
      <w:r>
        <w:rPr>
          <w:szCs w:val="28"/>
        </w:rPr>
        <w:t>6</w:t>
      </w:r>
      <w:r w:rsidRPr="006A4080">
        <w:rPr>
          <w:szCs w:val="28"/>
        </w:rPr>
        <w:t xml:space="preserve"> году улучшили свои жилищные условия и сняты с учета </w:t>
      </w:r>
      <w:r>
        <w:rPr>
          <w:b/>
          <w:szCs w:val="28"/>
        </w:rPr>
        <w:t xml:space="preserve">108 </w:t>
      </w:r>
      <w:r>
        <w:rPr>
          <w:szCs w:val="28"/>
        </w:rPr>
        <w:t>семей (182 человека)</w:t>
      </w:r>
      <w:r w:rsidRPr="006A4080">
        <w:rPr>
          <w:szCs w:val="28"/>
        </w:rPr>
        <w:t>.</w:t>
      </w:r>
    </w:p>
    <w:p w:rsidR="00171855" w:rsidRPr="00071057" w:rsidRDefault="00171855" w:rsidP="00171855">
      <w:pPr>
        <w:ind w:firstLine="708"/>
        <w:jc w:val="both"/>
        <w:rPr>
          <w:szCs w:val="28"/>
          <w:u w:val="single"/>
        </w:rPr>
      </w:pPr>
      <w:r w:rsidRPr="006A4080">
        <w:rPr>
          <w:szCs w:val="28"/>
        </w:rPr>
        <w:t xml:space="preserve"> </w:t>
      </w:r>
      <w:r w:rsidRPr="00071057">
        <w:rPr>
          <w:szCs w:val="28"/>
          <w:u w:val="single"/>
        </w:rPr>
        <w:t>Из них муниципальное жилье на условиях социального найма получили:</w:t>
      </w:r>
    </w:p>
    <w:p w:rsidR="00171855" w:rsidRDefault="00171855" w:rsidP="00171855">
      <w:pPr>
        <w:ind w:firstLine="708"/>
        <w:jc w:val="both"/>
        <w:rPr>
          <w:szCs w:val="28"/>
        </w:rPr>
      </w:pPr>
      <w:r>
        <w:rPr>
          <w:b/>
          <w:szCs w:val="28"/>
        </w:rPr>
        <w:t>- 3</w:t>
      </w:r>
      <w:r w:rsidRPr="00733C25">
        <w:rPr>
          <w:b/>
          <w:szCs w:val="28"/>
        </w:rPr>
        <w:t xml:space="preserve"> сем</w:t>
      </w:r>
      <w:r>
        <w:rPr>
          <w:b/>
          <w:szCs w:val="28"/>
        </w:rPr>
        <w:t>ьи</w:t>
      </w:r>
      <w:r w:rsidRPr="00733C25">
        <w:rPr>
          <w:b/>
          <w:szCs w:val="28"/>
        </w:rPr>
        <w:t xml:space="preserve"> (</w:t>
      </w:r>
      <w:r>
        <w:rPr>
          <w:b/>
          <w:szCs w:val="28"/>
        </w:rPr>
        <w:t>10</w:t>
      </w:r>
      <w:r w:rsidRPr="00733C25">
        <w:rPr>
          <w:b/>
          <w:szCs w:val="28"/>
        </w:rPr>
        <w:t xml:space="preserve"> человек)</w:t>
      </w:r>
      <w:r>
        <w:rPr>
          <w:b/>
          <w:szCs w:val="28"/>
        </w:rPr>
        <w:t>,</w:t>
      </w:r>
      <w:r w:rsidRPr="006A4080">
        <w:rPr>
          <w:szCs w:val="28"/>
        </w:rPr>
        <w:t xml:space="preserve"> имеющие пр</w:t>
      </w:r>
      <w:r>
        <w:rPr>
          <w:szCs w:val="28"/>
        </w:rPr>
        <w:t>аво на внеочередное обеспечение;</w:t>
      </w:r>
    </w:p>
    <w:p w:rsidR="00171855" w:rsidRDefault="00171855" w:rsidP="00171855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- </w:t>
      </w:r>
      <w:r w:rsidRPr="00071057">
        <w:rPr>
          <w:b/>
          <w:szCs w:val="28"/>
        </w:rPr>
        <w:t>54 семьи</w:t>
      </w:r>
      <w:r>
        <w:rPr>
          <w:szCs w:val="28"/>
        </w:rPr>
        <w:t xml:space="preserve"> (</w:t>
      </w:r>
      <w:r w:rsidRPr="00071057">
        <w:rPr>
          <w:b/>
          <w:szCs w:val="28"/>
        </w:rPr>
        <w:t>101 человек</w:t>
      </w:r>
      <w:r>
        <w:rPr>
          <w:szCs w:val="28"/>
        </w:rPr>
        <w:t>) снятые с учета по утрате оснований нахождения на учете,</w:t>
      </w:r>
      <w:r w:rsidRPr="00071057">
        <w:rPr>
          <w:szCs w:val="28"/>
        </w:rPr>
        <w:t xml:space="preserve"> </w:t>
      </w:r>
      <w:r>
        <w:rPr>
          <w:szCs w:val="28"/>
        </w:rPr>
        <w:t>граждан</w:t>
      </w:r>
      <w:r w:rsidRPr="006A4080">
        <w:rPr>
          <w:szCs w:val="28"/>
        </w:rPr>
        <w:t xml:space="preserve"> самостоятельно ул</w:t>
      </w:r>
      <w:r>
        <w:rPr>
          <w:szCs w:val="28"/>
        </w:rPr>
        <w:t>учшивших свои жилищные условия,  получение выплат, перее</w:t>
      </w:r>
      <w:proofErr w:type="gramStart"/>
      <w:r>
        <w:rPr>
          <w:szCs w:val="28"/>
        </w:rPr>
        <w:t>зд в др</w:t>
      </w:r>
      <w:proofErr w:type="gramEnd"/>
      <w:r>
        <w:rPr>
          <w:szCs w:val="28"/>
        </w:rPr>
        <w:t>угое муниципальное образование и смерть.</w:t>
      </w:r>
      <w:r w:rsidRPr="006A4080">
        <w:rPr>
          <w:szCs w:val="28"/>
        </w:rPr>
        <w:t xml:space="preserve"> </w:t>
      </w:r>
    </w:p>
    <w:p w:rsidR="00171855" w:rsidRPr="006A4080" w:rsidRDefault="00171855" w:rsidP="00171855">
      <w:pPr>
        <w:ind w:firstLine="708"/>
        <w:jc w:val="both"/>
        <w:rPr>
          <w:szCs w:val="28"/>
        </w:rPr>
      </w:pPr>
    </w:p>
    <w:p w:rsidR="00171855" w:rsidRPr="00071057" w:rsidRDefault="00171855" w:rsidP="00171855">
      <w:pPr>
        <w:jc w:val="both"/>
        <w:rPr>
          <w:szCs w:val="28"/>
          <w:u w:val="single"/>
        </w:rPr>
      </w:pPr>
      <w:r w:rsidRPr="006A4080">
        <w:rPr>
          <w:szCs w:val="28"/>
        </w:rPr>
        <w:tab/>
      </w:r>
      <w:r w:rsidRPr="00071057">
        <w:rPr>
          <w:szCs w:val="28"/>
          <w:u w:val="single"/>
        </w:rPr>
        <w:t>Также список очередников сократился за счет граждан, получивших госуда</w:t>
      </w:r>
      <w:r w:rsidRPr="00071057">
        <w:rPr>
          <w:szCs w:val="28"/>
          <w:u w:val="single"/>
        </w:rPr>
        <w:t>р</w:t>
      </w:r>
      <w:r w:rsidRPr="00071057">
        <w:rPr>
          <w:szCs w:val="28"/>
          <w:u w:val="single"/>
        </w:rPr>
        <w:t>ственные жилищные сертификаты 2016 году:</w:t>
      </w:r>
    </w:p>
    <w:p w:rsidR="00171855" w:rsidRPr="00496C86" w:rsidRDefault="00171855" w:rsidP="00171855">
      <w:pPr>
        <w:ind w:firstLine="709"/>
        <w:jc w:val="both"/>
        <w:rPr>
          <w:szCs w:val="28"/>
        </w:rPr>
      </w:pPr>
      <w:r w:rsidRPr="00496C86">
        <w:rPr>
          <w:szCs w:val="28"/>
        </w:rPr>
        <w:t xml:space="preserve">- </w:t>
      </w:r>
      <w:r w:rsidRPr="006F7CFE">
        <w:rPr>
          <w:b/>
          <w:szCs w:val="28"/>
        </w:rPr>
        <w:t>3</w:t>
      </w:r>
      <w:r w:rsidRPr="00496C86">
        <w:rPr>
          <w:szCs w:val="28"/>
        </w:rPr>
        <w:t xml:space="preserve"> ветерана Великой Отечественной войны реализовали социальную выплату на приобретение </w:t>
      </w:r>
      <w:r>
        <w:rPr>
          <w:szCs w:val="28"/>
        </w:rPr>
        <w:t>жилого помещения</w:t>
      </w:r>
      <w:r w:rsidRPr="00496C86">
        <w:rPr>
          <w:szCs w:val="28"/>
        </w:rPr>
        <w:t xml:space="preserve"> в собственность на сумму </w:t>
      </w:r>
      <w:r w:rsidRPr="006F7CFE">
        <w:rPr>
          <w:rFonts w:cs="Times New Roman"/>
          <w:b/>
          <w:szCs w:val="28"/>
        </w:rPr>
        <w:t>3 762 180 руб</w:t>
      </w:r>
      <w:r w:rsidRPr="00496C86">
        <w:rPr>
          <w:szCs w:val="28"/>
        </w:rPr>
        <w:t>.;</w:t>
      </w:r>
    </w:p>
    <w:p w:rsidR="00171855" w:rsidRPr="00675630" w:rsidRDefault="00171855" w:rsidP="00171855">
      <w:pPr>
        <w:ind w:firstLine="709"/>
        <w:jc w:val="both"/>
        <w:rPr>
          <w:color w:val="FF0000"/>
          <w:szCs w:val="28"/>
        </w:rPr>
      </w:pPr>
      <w:r w:rsidRPr="000F59DB">
        <w:rPr>
          <w:szCs w:val="28"/>
        </w:rPr>
        <w:t xml:space="preserve">- </w:t>
      </w:r>
      <w:r w:rsidRPr="006F7CFE">
        <w:rPr>
          <w:b/>
          <w:szCs w:val="28"/>
        </w:rPr>
        <w:t>21</w:t>
      </w:r>
      <w:r>
        <w:rPr>
          <w:szCs w:val="28"/>
        </w:rPr>
        <w:t xml:space="preserve"> гражданину </w:t>
      </w:r>
      <w:r w:rsidRPr="000F59DB">
        <w:rPr>
          <w:szCs w:val="28"/>
        </w:rPr>
        <w:t>из числа детей-сирот, детей, оставшихся без попечения род</w:t>
      </w:r>
      <w:r w:rsidRPr="000F59DB">
        <w:rPr>
          <w:szCs w:val="28"/>
        </w:rPr>
        <w:t>и</w:t>
      </w:r>
      <w:r w:rsidRPr="000F59DB">
        <w:rPr>
          <w:szCs w:val="28"/>
        </w:rPr>
        <w:t>телей, вручены ключи от новых благоустроенных квартир.</w:t>
      </w:r>
      <w:r w:rsidRPr="00675630">
        <w:rPr>
          <w:color w:val="FF0000"/>
          <w:szCs w:val="28"/>
        </w:rPr>
        <w:t xml:space="preserve"> </w:t>
      </w:r>
      <w:r w:rsidRPr="006F7CFE">
        <w:rPr>
          <w:szCs w:val="28"/>
        </w:rPr>
        <w:t xml:space="preserve">Субвенция составила </w:t>
      </w:r>
      <w:r w:rsidRPr="006F7CFE">
        <w:rPr>
          <w:b/>
          <w:bCs/>
          <w:spacing w:val="-9"/>
        </w:rPr>
        <w:t>28 477,6 руб.</w:t>
      </w:r>
      <w:r w:rsidRPr="006F7CFE">
        <w:rPr>
          <w:bCs/>
          <w:spacing w:val="-9"/>
        </w:rPr>
        <w:t xml:space="preserve"> (из них муниципальный бюджет – 4 313,6 тыс. руб., краевой бюджет – 24 164 тыс. руб.)</w:t>
      </w:r>
    </w:p>
    <w:p w:rsidR="00171855" w:rsidRPr="00496C86" w:rsidRDefault="00171855" w:rsidP="00171855">
      <w:pPr>
        <w:ind w:firstLine="709"/>
        <w:jc w:val="both"/>
        <w:rPr>
          <w:szCs w:val="28"/>
        </w:rPr>
      </w:pPr>
      <w:r w:rsidRPr="00BA1F53">
        <w:rPr>
          <w:b/>
          <w:szCs w:val="28"/>
        </w:rPr>
        <w:t xml:space="preserve">- 7  </w:t>
      </w:r>
      <w:r w:rsidRPr="00496C86">
        <w:rPr>
          <w:szCs w:val="28"/>
        </w:rPr>
        <w:t>человек</w:t>
      </w:r>
      <w:r>
        <w:rPr>
          <w:szCs w:val="28"/>
        </w:rPr>
        <w:t xml:space="preserve"> </w:t>
      </w:r>
      <w:r w:rsidRPr="00BA1F53">
        <w:rPr>
          <w:b/>
          <w:szCs w:val="28"/>
        </w:rPr>
        <w:t xml:space="preserve">6 </w:t>
      </w:r>
      <w:r>
        <w:rPr>
          <w:szCs w:val="28"/>
        </w:rPr>
        <w:t>(сем)</w:t>
      </w:r>
      <w:r w:rsidRPr="00496C86">
        <w:rPr>
          <w:szCs w:val="28"/>
        </w:rPr>
        <w:t xml:space="preserve"> из числа граждан, подвергшихся воздействию радиации (ликвидаторы ЧАЭС), получили </w:t>
      </w:r>
      <w:r>
        <w:rPr>
          <w:szCs w:val="28"/>
        </w:rPr>
        <w:t xml:space="preserve">и реализовали </w:t>
      </w:r>
      <w:r w:rsidRPr="00496C86">
        <w:rPr>
          <w:szCs w:val="28"/>
        </w:rPr>
        <w:t>государственные жилищные серт</w:t>
      </w:r>
      <w:r w:rsidRPr="00496C86">
        <w:rPr>
          <w:szCs w:val="28"/>
        </w:rPr>
        <w:t>и</w:t>
      </w:r>
      <w:r w:rsidRPr="00496C86">
        <w:rPr>
          <w:szCs w:val="28"/>
        </w:rPr>
        <w:t xml:space="preserve">фикаты на сумму  </w:t>
      </w:r>
      <w:r w:rsidRPr="006F7CFE">
        <w:rPr>
          <w:b/>
          <w:szCs w:val="28"/>
        </w:rPr>
        <w:t>3 106 644</w:t>
      </w:r>
      <w:r w:rsidRPr="006F7CFE">
        <w:rPr>
          <w:b/>
          <w:sz w:val="16"/>
          <w:szCs w:val="16"/>
        </w:rPr>
        <w:t xml:space="preserve">  </w:t>
      </w:r>
      <w:r w:rsidRPr="006F7CFE">
        <w:rPr>
          <w:b/>
          <w:szCs w:val="28"/>
        </w:rPr>
        <w:t>руб</w:t>
      </w:r>
      <w:r w:rsidRPr="00496C86">
        <w:rPr>
          <w:szCs w:val="28"/>
        </w:rPr>
        <w:t>.;</w:t>
      </w:r>
    </w:p>
    <w:p w:rsidR="00171855" w:rsidRDefault="00171855" w:rsidP="00171855">
      <w:pPr>
        <w:ind w:firstLine="709"/>
        <w:jc w:val="both"/>
        <w:rPr>
          <w:szCs w:val="28"/>
        </w:rPr>
      </w:pPr>
      <w:r w:rsidRPr="00496C86">
        <w:rPr>
          <w:szCs w:val="28"/>
        </w:rPr>
        <w:t xml:space="preserve">- </w:t>
      </w:r>
      <w:r>
        <w:rPr>
          <w:b/>
          <w:szCs w:val="28"/>
        </w:rPr>
        <w:t>11</w:t>
      </w:r>
      <w:r w:rsidRPr="00496C86">
        <w:rPr>
          <w:szCs w:val="28"/>
        </w:rPr>
        <w:t xml:space="preserve"> человек, </w:t>
      </w:r>
      <w:r w:rsidRPr="00BA1F53">
        <w:rPr>
          <w:b/>
          <w:szCs w:val="28"/>
        </w:rPr>
        <w:t>4</w:t>
      </w:r>
      <w:r>
        <w:rPr>
          <w:szCs w:val="28"/>
        </w:rPr>
        <w:t xml:space="preserve"> (сем) </w:t>
      </w:r>
      <w:r w:rsidRPr="00496C86">
        <w:rPr>
          <w:szCs w:val="28"/>
        </w:rPr>
        <w:t>состоящих на учете в качестве вынужденных переселе</w:t>
      </w:r>
      <w:r w:rsidRPr="00496C86">
        <w:rPr>
          <w:szCs w:val="28"/>
        </w:rPr>
        <w:t>н</w:t>
      </w:r>
      <w:r w:rsidRPr="00496C86">
        <w:rPr>
          <w:szCs w:val="28"/>
        </w:rPr>
        <w:t xml:space="preserve">цев, получили и реализовали государственные жилищные сертификаты на сумму </w:t>
      </w:r>
      <w:r w:rsidRPr="006F7CFE">
        <w:rPr>
          <w:b/>
          <w:szCs w:val="28"/>
        </w:rPr>
        <w:t xml:space="preserve">6 265 392 </w:t>
      </w:r>
      <w:r w:rsidRPr="006F7CFE">
        <w:rPr>
          <w:b/>
          <w:sz w:val="16"/>
          <w:szCs w:val="16"/>
        </w:rPr>
        <w:t xml:space="preserve"> </w:t>
      </w:r>
      <w:r w:rsidRPr="006F7CFE">
        <w:rPr>
          <w:b/>
          <w:szCs w:val="28"/>
        </w:rPr>
        <w:t>руб</w:t>
      </w:r>
      <w:r w:rsidRPr="00496C86">
        <w:rPr>
          <w:szCs w:val="28"/>
        </w:rPr>
        <w:t>.;</w:t>
      </w:r>
    </w:p>
    <w:p w:rsidR="00171855" w:rsidRDefault="00171855" w:rsidP="00171855">
      <w:pPr>
        <w:ind w:firstLine="709"/>
        <w:jc w:val="both"/>
        <w:rPr>
          <w:szCs w:val="28"/>
        </w:rPr>
      </w:pPr>
      <w:r w:rsidRPr="00496C86">
        <w:rPr>
          <w:szCs w:val="28"/>
        </w:rPr>
        <w:t xml:space="preserve">- </w:t>
      </w:r>
      <w:r>
        <w:rPr>
          <w:b/>
          <w:szCs w:val="28"/>
        </w:rPr>
        <w:t>4</w:t>
      </w:r>
      <w:r w:rsidRPr="00496C86">
        <w:rPr>
          <w:szCs w:val="28"/>
        </w:rPr>
        <w:t xml:space="preserve"> человек, </w:t>
      </w:r>
      <w:r w:rsidRPr="00BA1F53">
        <w:rPr>
          <w:b/>
          <w:szCs w:val="28"/>
        </w:rPr>
        <w:t>2 (сем)</w:t>
      </w:r>
      <w:r>
        <w:rPr>
          <w:szCs w:val="28"/>
        </w:rPr>
        <w:t xml:space="preserve"> </w:t>
      </w:r>
      <w:r w:rsidRPr="00496C86">
        <w:rPr>
          <w:szCs w:val="28"/>
        </w:rPr>
        <w:t xml:space="preserve">состоящих на учете в качестве </w:t>
      </w:r>
      <w:r>
        <w:rPr>
          <w:szCs w:val="28"/>
        </w:rPr>
        <w:t>инвалидов, вставших на учёт до 1 марта 2005 года,</w:t>
      </w:r>
      <w:r w:rsidRPr="00496C86">
        <w:rPr>
          <w:szCs w:val="28"/>
        </w:rPr>
        <w:t xml:space="preserve"> получили и реализовали государственные жилищные се</w:t>
      </w:r>
      <w:r w:rsidRPr="00496C86">
        <w:rPr>
          <w:szCs w:val="28"/>
        </w:rPr>
        <w:t>р</w:t>
      </w:r>
      <w:r w:rsidRPr="00496C86">
        <w:rPr>
          <w:szCs w:val="28"/>
        </w:rPr>
        <w:t xml:space="preserve">тификаты на сумму </w:t>
      </w:r>
      <w:r w:rsidRPr="006F7CFE">
        <w:rPr>
          <w:b/>
          <w:szCs w:val="28"/>
        </w:rPr>
        <w:t xml:space="preserve">2 501 280 </w:t>
      </w:r>
      <w:r w:rsidRPr="006F7CFE">
        <w:rPr>
          <w:b/>
          <w:sz w:val="16"/>
          <w:szCs w:val="16"/>
        </w:rPr>
        <w:t xml:space="preserve"> </w:t>
      </w:r>
      <w:r w:rsidRPr="006F7CFE">
        <w:rPr>
          <w:b/>
          <w:szCs w:val="28"/>
        </w:rPr>
        <w:t>руб</w:t>
      </w:r>
      <w:r w:rsidRPr="00496C86">
        <w:rPr>
          <w:szCs w:val="28"/>
        </w:rPr>
        <w:t>.;</w:t>
      </w:r>
    </w:p>
    <w:p w:rsidR="00171855" w:rsidRDefault="00171855" w:rsidP="00171855">
      <w:pPr>
        <w:ind w:firstLine="709"/>
        <w:jc w:val="both"/>
        <w:rPr>
          <w:szCs w:val="28"/>
        </w:rPr>
      </w:pPr>
    </w:p>
    <w:p w:rsidR="00171855" w:rsidRPr="00071057" w:rsidRDefault="00171855" w:rsidP="00171855">
      <w:pPr>
        <w:ind w:firstLine="709"/>
        <w:jc w:val="both"/>
        <w:rPr>
          <w:szCs w:val="28"/>
          <w:u w:val="single"/>
        </w:rPr>
      </w:pPr>
      <w:r w:rsidRPr="00071057">
        <w:rPr>
          <w:szCs w:val="28"/>
          <w:u w:val="single"/>
        </w:rPr>
        <w:t>Также список очередников сократился за счет граждан получивших социал</w:t>
      </w:r>
      <w:r w:rsidRPr="00071057">
        <w:rPr>
          <w:szCs w:val="28"/>
          <w:u w:val="single"/>
        </w:rPr>
        <w:t>ь</w:t>
      </w:r>
      <w:r w:rsidRPr="00071057">
        <w:rPr>
          <w:szCs w:val="28"/>
          <w:u w:val="single"/>
        </w:rPr>
        <w:t>ные выплаты по программам направленных на улучшение жилищных условий:</w:t>
      </w:r>
    </w:p>
    <w:p w:rsidR="00171855" w:rsidRPr="006C5417" w:rsidRDefault="00171855" w:rsidP="00171855">
      <w:pPr>
        <w:ind w:firstLine="709"/>
        <w:jc w:val="both"/>
        <w:rPr>
          <w:szCs w:val="28"/>
        </w:rPr>
      </w:pPr>
      <w:proofErr w:type="gramStart"/>
      <w:r w:rsidRPr="006C5417">
        <w:rPr>
          <w:szCs w:val="28"/>
        </w:rPr>
        <w:t>- в рамках реализации программы «Обеспечение жильем молодых семей» ф</w:t>
      </w:r>
      <w:r w:rsidRPr="006C5417">
        <w:rPr>
          <w:szCs w:val="28"/>
        </w:rPr>
        <w:t>е</w:t>
      </w:r>
      <w:r w:rsidRPr="006C5417">
        <w:rPr>
          <w:szCs w:val="28"/>
        </w:rPr>
        <w:t>деральной целевой программы «Жилище» в 201</w:t>
      </w:r>
      <w:r>
        <w:rPr>
          <w:szCs w:val="28"/>
        </w:rPr>
        <w:t>6</w:t>
      </w:r>
      <w:r w:rsidRPr="006C5417">
        <w:rPr>
          <w:szCs w:val="28"/>
        </w:rPr>
        <w:t xml:space="preserve"> году </w:t>
      </w:r>
      <w:r>
        <w:rPr>
          <w:b/>
          <w:szCs w:val="28"/>
        </w:rPr>
        <w:t>16</w:t>
      </w:r>
      <w:r w:rsidRPr="006F7CFE">
        <w:rPr>
          <w:b/>
          <w:szCs w:val="28"/>
        </w:rPr>
        <w:t xml:space="preserve"> семей</w:t>
      </w:r>
      <w:r>
        <w:rPr>
          <w:b/>
          <w:szCs w:val="28"/>
        </w:rPr>
        <w:t xml:space="preserve"> (64 чел)</w:t>
      </w:r>
      <w:r w:rsidRPr="006C5417">
        <w:rPr>
          <w:szCs w:val="28"/>
        </w:rPr>
        <w:t xml:space="preserve"> получили свидетельства на право получения социальной выплаты на приобретение или стро</w:t>
      </w:r>
      <w:r w:rsidRPr="006C5417">
        <w:rPr>
          <w:szCs w:val="28"/>
        </w:rPr>
        <w:t>и</w:t>
      </w:r>
      <w:r w:rsidRPr="006C5417">
        <w:rPr>
          <w:szCs w:val="28"/>
        </w:rPr>
        <w:t xml:space="preserve">тельство индивидуального жилого дома на общую сумму </w:t>
      </w:r>
      <w:r>
        <w:rPr>
          <w:b/>
          <w:szCs w:val="28"/>
        </w:rPr>
        <w:t>8 989</w:t>
      </w:r>
      <w:r w:rsidRPr="006F7CFE">
        <w:rPr>
          <w:b/>
          <w:szCs w:val="28"/>
        </w:rPr>
        <w:t> 000 руб.</w:t>
      </w:r>
      <w:r w:rsidRPr="006C5417">
        <w:rPr>
          <w:szCs w:val="28"/>
        </w:rPr>
        <w:t xml:space="preserve"> </w:t>
      </w:r>
      <w:r>
        <w:rPr>
          <w:szCs w:val="28"/>
        </w:rPr>
        <w:t>Все учас</w:t>
      </w:r>
      <w:r>
        <w:rPr>
          <w:szCs w:val="28"/>
        </w:rPr>
        <w:t>т</w:t>
      </w:r>
      <w:r>
        <w:rPr>
          <w:szCs w:val="28"/>
        </w:rPr>
        <w:t>ники программ</w:t>
      </w:r>
      <w:r w:rsidRPr="006C5417">
        <w:rPr>
          <w:szCs w:val="28"/>
        </w:rPr>
        <w:t xml:space="preserve"> получи</w:t>
      </w:r>
      <w:r>
        <w:rPr>
          <w:szCs w:val="28"/>
        </w:rPr>
        <w:t>ли</w:t>
      </w:r>
      <w:r w:rsidRPr="006C5417">
        <w:rPr>
          <w:szCs w:val="28"/>
        </w:rPr>
        <w:t xml:space="preserve"> социальные выплаты</w:t>
      </w:r>
      <w:r>
        <w:rPr>
          <w:szCs w:val="28"/>
        </w:rPr>
        <w:t xml:space="preserve"> и </w:t>
      </w:r>
      <w:r w:rsidRPr="006C5417">
        <w:rPr>
          <w:szCs w:val="28"/>
        </w:rPr>
        <w:t xml:space="preserve"> реализовали их в полном объеме и приобрели жилье;</w:t>
      </w:r>
      <w:proofErr w:type="gramEnd"/>
    </w:p>
    <w:p w:rsidR="00171855" w:rsidRPr="00496C86" w:rsidRDefault="00171855" w:rsidP="00171855">
      <w:pPr>
        <w:ind w:firstLine="709"/>
        <w:jc w:val="both"/>
        <w:rPr>
          <w:szCs w:val="28"/>
        </w:rPr>
      </w:pPr>
    </w:p>
    <w:p w:rsidR="00171855" w:rsidRDefault="00171855" w:rsidP="00171855">
      <w:pPr>
        <w:ind w:firstLine="709"/>
        <w:jc w:val="both"/>
        <w:rPr>
          <w:szCs w:val="28"/>
        </w:rPr>
      </w:pPr>
      <w:r w:rsidRPr="00D92E1D">
        <w:rPr>
          <w:szCs w:val="28"/>
        </w:rPr>
        <w:t>- в рамках консультирования граждан по жилищным вопросам в отдел ж</w:t>
      </w:r>
      <w:r w:rsidRPr="00D92E1D">
        <w:rPr>
          <w:szCs w:val="28"/>
        </w:rPr>
        <w:t>и</w:t>
      </w:r>
      <w:r w:rsidRPr="00D92E1D">
        <w:rPr>
          <w:szCs w:val="28"/>
        </w:rPr>
        <w:t xml:space="preserve">лищного учета в 2016 году обратилось </w:t>
      </w:r>
      <w:r w:rsidRPr="006F7CFE">
        <w:rPr>
          <w:b/>
          <w:szCs w:val="28"/>
        </w:rPr>
        <w:t>2 065 человек</w:t>
      </w:r>
      <w:r w:rsidRPr="000F59DB">
        <w:rPr>
          <w:szCs w:val="28"/>
        </w:rPr>
        <w:t>.</w:t>
      </w:r>
    </w:p>
    <w:p w:rsidR="00171855" w:rsidRPr="00675630" w:rsidRDefault="00171855" w:rsidP="00171855">
      <w:pPr>
        <w:ind w:firstLine="709"/>
        <w:jc w:val="both"/>
        <w:rPr>
          <w:color w:val="FF0000"/>
          <w:szCs w:val="28"/>
        </w:rPr>
      </w:pPr>
    </w:p>
    <w:p w:rsidR="00171855" w:rsidRDefault="00171855" w:rsidP="00171855">
      <w:pPr>
        <w:ind w:firstLine="708"/>
        <w:jc w:val="both"/>
        <w:rPr>
          <w:szCs w:val="28"/>
        </w:rPr>
      </w:pPr>
      <w:r w:rsidRPr="003B6DF0">
        <w:rPr>
          <w:szCs w:val="28"/>
        </w:rPr>
        <w:t>Для увеличения показателя в 2017-2019 гг. будут проводиться</w:t>
      </w:r>
      <w:r>
        <w:rPr>
          <w:szCs w:val="28"/>
        </w:rPr>
        <w:t xml:space="preserve"> следующие м</w:t>
      </w:r>
      <w:r>
        <w:rPr>
          <w:szCs w:val="28"/>
        </w:rPr>
        <w:t>е</w:t>
      </w:r>
      <w:r>
        <w:rPr>
          <w:szCs w:val="28"/>
        </w:rPr>
        <w:t>роприятия:</w:t>
      </w:r>
    </w:p>
    <w:p w:rsidR="00171855" w:rsidRPr="003B6DF0" w:rsidRDefault="00171855" w:rsidP="00171855">
      <w:pPr>
        <w:ind w:firstLine="708"/>
        <w:jc w:val="both"/>
        <w:rPr>
          <w:szCs w:val="28"/>
        </w:rPr>
      </w:pPr>
      <w:r>
        <w:rPr>
          <w:szCs w:val="28"/>
        </w:rPr>
        <w:t>- разъяснительная работа по условиям участия в подпрограмме «Обеспечение жильем молодых семей» федеральной целевой программы «Жилище» на 2015 – 2020 годы;</w:t>
      </w:r>
    </w:p>
    <w:p w:rsidR="00171855" w:rsidRPr="00D92E1D" w:rsidRDefault="00171855" w:rsidP="00171855">
      <w:pPr>
        <w:ind w:firstLine="708"/>
        <w:jc w:val="both"/>
        <w:rPr>
          <w:bCs/>
          <w:szCs w:val="28"/>
        </w:rPr>
      </w:pPr>
      <w:r w:rsidRPr="00D92E1D">
        <w:rPr>
          <w:szCs w:val="28"/>
        </w:rPr>
        <w:t>- работа по предоставлению недостающих и обновленных документов в М</w:t>
      </w:r>
      <w:r w:rsidRPr="00D92E1D">
        <w:rPr>
          <w:szCs w:val="28"/>
        </w:rPr>
        <w:t>и</w:t>
      </w:r>
      <w:r w:rsidRPr="00D92E1D">
        <w:rPr>
          <w:szCs w:val="28"/>
        </w:rPr>
        <w:t xml:space="preserve">нистерство социального развития и семейной политики </w:t>
      </w:r>
      <w:r w:rsidRPr="00D92E1D">
        <w:rPr>
          <w:bCs/>
          <w:szCs w:val="28"/>
        </w:rPr>
        <w:t>для включения в список д</w:t>
      </w:r>
      <w:r w:rsidRPr="00D92E1D">
        <w:rPr>
          <w:bCs/>
          <w:szCs w:val="28"/>
        </w:rPr>
        <w:t>е</w:t>
      </w:r>
      <w:r w:rsidRPr="00D92E1D">
        <w:rPr>
          <w:bCs/>
          <w:szCs w:val="28"/>
        </w:rPr>
        <w:t xml:space="preserve">тей-сирот, подлежащих обеспечению жилыми помещениями; </w:t>
      </w:r>
    </w:p>
    <w:p w:rsidR="00171855" w:rsidRPr="00D92E1D" w:rsidRDefault="00171855" w:rsidP="00171855">
      <w:pPr>
        <w:ind w:firstLine="708"/>
        <w:jc w:val="both"/>
        <w:rPr>
          <w:szCs w:val="28"/>
        </w:rPr>
      </w:pPr>
      <w:r w:rsidRPr="00D92E1D">
        <w:rPr>
          <w:bCs/>
          <w:szCs w:val="28"/>
        </w:rPr>
        <w:t xml:space="preserve">- </w:t>
      </w:r>
      <w:r w:rsidRPr="00D92E1D">
        <w:rPr>
          <w:szCs w:val="28"/>
        </w:rPr>
        <w:t>оказание помощи на муниципальном уровне отдельным категориям граждан,</w:t>
      </w:r>
      <w:r>
        <w:rPr>
          <w:szCs w:val="28"/>
        </w:rPr>
        <w:t xml:space="preserve"> уже </w:t>
      </w:r>
      <w:r w:rsidRPr="00D92E1D">
        <w:rPr>
          <w:szCs w:val="28"/>
        </w:rPr>
        <w:t>выплачивающим ипотечный кредит;</w:t>
      </w:r>
    </w:p>
    <w:p w:rsidR="00171855" w:rsidRDefault="00171855" w:rsidP="00171855">
      <w:pPr>
        <w:ind w:firstLine="708"/>
        <w:jc w:val="both"/>
        <w:rPr>
          <w:szCs w:val="28"/>
        </w:rPr>
      </w:pPr>
      <w:r w:rsidRPr="00303E5A">
        <w:rPr>
          <w:szCs w:val="28"/>
        </w:rPr>
        <w:t>- выявление фактов неправомерного нахождения на учёте граждан, утрати</w:t>
      </w:r>
      <w:r w:rsidRPr="00303E5A">
        <w:rPr>
          <w:szCs w:val="28"/>
        </w:rPr>
        <w:t>в</w:t>
      </w:r>
      <w:r w:rsidRPr="00303E5A">
        <w:rPr>
          <w:szCs w:val="28"/>
        </w:rPr>
        <w:t>ших основания на получение жилых помещени</w:t>
      </w:r>
      <w:r>
        <w:rPr>
          <w:szCs w:val="28"/>
        </w:rPr>
        <w:t>й по договору социального найма на основании запросов;</w:t>
      </w:r>
    </w:p>
    <w:p w:rsidR="00171855" w:rsidRDefault="00171855" w:rsidP="00171855">
      <w:pPr>
        <w:ind w:firstLine="708"/>
        <w:jc w:val="both"/>
        <w:rPr>
          <w:szCs w:val="28"/>
        </w:rPr>
      </w:pPr>
      <w:r>
        <w:rPr>
          <w:szCs w:val="28"/>
        </w:rPr>
        <w:t>- снятие в ходе запросов и получения сведений из ЕГРН (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>) и получ</w:t>
      </w:r>
      <w:r>
        <w:rPr>
          <w:szCs w:val="28"/>
        </w:rPr>
        <w:t>е</w:t>
      </w:r>
      <w:r>
        <w:rPr>
          <w:szCs w:val="28"/>
        </w:rPr>
        <w:t>ния информации через межведомственные запросы ГУП КК «</w:t>
      </w:r>
      <w:proofErr w:type="spellStart"/>
      <w:r>
        <w:rPr>
          <w:szCs w:val="28"/>
        </w:rPr>
        <w:t>Крайтехинвентариз</w:t>
      </w:r>
      <w:r>
        <w:rPr>
          <w:szCs w:val="28"/>
        </w:rPr>
        <w:t>а</w:t>
      </w:r>
      <w:r>
        <w:rPr>
          <w:szCs w:val="28"/>
        </w:rPr>
        <w:t>ци</w:t>
      </w:r>
      <w:proofErr w:type="gramStart"/>
      <w:r>
        <w:rPr>
          <w:szCs w:val="28"/>
        </w:rPr>
        <w:t>я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Краевое БТИ»</w:t>
      </w:r>
    </w:p>
    <w:p w:rsidR="00171855" w:rsidRPr="00303E5A" w:rsidRDefault="00171855" w:rsidP="00171855">
      <w:pPr>
        <w:ind w:firstLine="708"/>
        <w:jc w:val="both"/>
        <w:rPr>
          <w:szCs w:val="28"/>
        </w:rPr>
      </w:pPr>
      <w:r>
        <w:rPr>
          <w:szCs w:val="28"/>
        </w:rPr>
        <w:t>- проведение итогов перерегистрации, объявленной в 2016 году постановлен</w:t>
      </w:r>
      <w:r>
        <w:rPr>
          <w:szCs w:val="28"/>
        </w:rPr>
        <w:t>и</w:t>
      </w:r>
      <w:r>
        <w:rPr>
          <w:szCs w:val="28"/>
        </w:rPr>
        <w:t xml:space="preserve">ем администрации муниципального образования город Новороссийск от </w:t>
      </w:r>
      <w:r w:rsidRPr="00E87166">
        <w:rPr>
          <w:szCs w:val="28"/>
        </w:rPr>
        <w:t>29</w:t>
      </w:r>
      <w:r>
        <w:rPr>
          <w:szCs w:val="28"/>
        </w:rPr>
        <w:t xml:space="preserve"> июля </w:t>
      </w:r>
      <w:r w:rsidRPr="00E87166">
        <w:rPr>
          <w:szCs w:val="28"/>
        </w:rPr>
        <w:t>2016 г</w:t>
      </w:r>
      <w:r>
        <w:rPr>
          <w:szCs w:val="28"/>
        </w:rPr>
        <w:t>ода</w:t>
      </w:r>
      <w:r w:rsidRPr="00E87166">
        <w:rPr>
          <w:szCs w:val="28"/>
        </w:rPr>
        <w:t xml:space="preserve"> № 6124 </w:t>
      </w:r>
      <w:r>
        <w:rPr>
          <w:szCs w:val="28"/>
        </w:rPr>
        <w:t>(</w:t>
      </w:r>
      <w:r w:rsidRPr="00E87166">
        <w:rPr>
          <w:szCs w:val="28"/>
        </w:rPr>
        <w:t>с 1 августа 2016 года по 31 июля 2017 года</w:t>
      </w:r>
      <w:r>
        <w:rPr>
          <w:szCs w:val="28"/>
        </w:rPr>
        <w:t>). Проходят перерег</w:t>
      </w:r>
      <w:r>
        <w:rPr>
          <w:szCs w:val="28"/>
        </w:rPr>
        <w:t>и</w:t>
      </w:r>
      <w:r>
        <w:rPr>
          <w:szCs w:val="28"/>
        </w:rPr>
        <w:t xml:space="preserve">страцию граждане, вставшие на учёт </w:t>
      </w:r>
      <w:r w:rsidRPr="00E87166">
        <w:rPr>
          <w:szCs w:val="28"/>
        </w:rPr>
        <w:t>в качестве нуждающихся в жилых помещениях с 1 января 2001 года по 31 декабря 2002 года (му</w:t>
      </w:r>
      <w:r>
        <w:rPr>
          <w:szCs w:val="28"/>
        </w:rPr>
        <w:t xml:space="preserve">ниципальная подведомственность) – </w:t>
      </w:r>
      <w:r w:rsidRPr="006F7CFE">
        <w:rPr>
          <w:b/>
          <w:szCs w:val="28"/>
        </w:rPr>
        <w:t>430 человек (158 семей).</w:t>
      </w:r>
    </w:p>
    <w:p w:rsidR="00A2508A" w:rsidRPr="006A4080" w:rsidRDefault="00A2508A" w:rsidP="006A4080">
      <w:pPr>
        <w:ind w:firstLine="708"/>
        <w:jc w:val="center"/>
        <w:rPr>
          <w:rFonts w:cs="Times New Roman"/>
          <w:b/>
        </w:rPr>
      </w:pPr>
      <w:r w:rsidRPr="006A4080">
        <w:rPr>
          <w:b/>
          <w:lang w:val="en-US"/>
        </w:rPr>
        <w:t>V</w:t>
      </w:r>
      <w:r w:rsidR="00494F42" w:rsidRPr="006A4080">
        <w:rPr>
          <w:b/>
          <w:lang w:val="en-US"/>
        </w:rPr>
        <w:t>I</w:t>
      </w:r>
      <w:r w:rsidRPr="006A4080">
        <w:rPr>
          <w:b/>
          <w:lang w:val="en-US"/>
        </w:rPr>
        <w:t>II</w:t>
      </w:r>
      <w:r w:rsidRPr="006A4080">
        <w:rPr>
          <w:b/>
        </w:rPr>
        <w:t>.</w:t>
      </w:r>
      <w:r w:rsidRPr="006A4080">
        <w:rPr>
          <w:rFonts w:cs="Times New Roman"/>
          <w:b/>
        </w:rPr>
        <w:t>Организация муниципального управления</w:t>
      </w:r>
    </w:p>
    <w:p w:rsidR="009E7757" w:rsidRPr="006A4080" w:rsidRDefault="009E7757" w:rsidP="006A4080">
      <w:pPr>
        <w:ind w:firstLine="708"/>
        <w:jc w:val="center"/>
        <w:rPr>
          <w:b/>
          <w:szCs w:val="28"/>
        </w:rPr>
      </w:pPr>
    </w:p>
    <w:p w:rsidR="00AC7D38" w:rsidRPr="00711C11" w:rsidRDefault="00AC7D38" w:rsidP="006A4080">
      <w:pPr>
        <w:ind w:firstLine="708"/>
        <w:jc w:val="both"/>
        <w:rPr>
          <w:szCs w:val="28"/>
        </w:rPr>
      </w:pPr>
      <w:r w:rsidRPr="00711C11">
        <w:rPr>
          <w:szCs w:val="28"/>
        </w:rPr>
        <w:t>Бюджет муниципального образования город Новороссийск по доходам сост</w:t>
      </w:r>
      <w:r w:rsidRPr="00711C11">
        <w:rPr>
          <w:szCs w:val="28"/>
        </w:rPr>
        <w:t>а</w:t>
      </w:r>
      <w:r w:rsidRPr="00711C11">
        <w:rPr>
          <w:szCs w:val="28"/>
        </w:rPr>
        <w:t>вил 6 млрд</w:t>
      </w:r>
      <w:r w:rsidR="004F4CE2" w:rsidRPr="00711C11">
        <w:rPr>
          <w:szCs w:val="28"/>
        </w:rPr>
        <w:t>.</w:t>
      </w:r>
      <w:r w:rsidRPr="00711C11">
        <w:rPr>
          <w:szCs w:val="28"/>
        </w:rPr>
        <w:t xml:space="preserve"> </w:t>
      </w:r>
      <w:r w:rsidR="00711C11" w:rsidRPr="00711C11">
        <w:rPr>
          <w:szCs w:val="28"/>
        </w:rPr>
        <w:t>144</w:t>
      </w:r>
      <w:r w:rsidRPr="00711C11">
        <w:rPr>
          <w:szCs w:val="28"/>
        </w:rPr>
        <w:t xml:space="preserve"> млн</w:t>
      </w:r>
      <w:r w:rsidR="004F4CE2" w:rsidRPr="00711C11">
        <w:rPr>
          <w:szCs w:val="28"/>
        </w:rPr>
        <w:t>.</w:t>
      </w:r>
      <w:r w:rsidRPr="00711C11">
        <w:rPr>
          <w:szCs w:val="28"/>
        </w:rPr>
        <w:t xml:space="preserve"> руб., из них: средства краевого бюджета в виде субвенций, су</w:t>
      </w:r>
      <w:r w:rsidRPr="00711C11">
        <w:rPr>
          <w:szCs w:val="28"/>
        </w:rPr>
        <w:t>б</w:t>
      </w:r>
      <w:r w:rsidRPr="00711C11">
        <w:rPr>
          <w:szCs w:val="28"/>
        </w:rPr>
        <w:t>сидий и прочих межбюджетных трансфертов, дотаций в сумме 2 млрд</w:t>
      </w:r>
      <w:r w:rsidR="004F4CE2" w:rsidRPr="00711C11">
        <w:rPr>
          <w:szCs w:val="28"/>
        </w:rPr>
        <w:t>.</w:t>
      </w:r>
      <w:r w:rsidRPr="00711C11">
        <w:rPr>
          <w:szCs w:val="28"/>
        </w:rPr>
        <w:t xml:space="preserve"> </w:t>
      </w:r>
      <w:r w:rsidR="00711C11" w:rsidRPr="00711C11">
        <w:rPr>
          <w:szCs w:val="28"/>
        </w:rPr>
        <w:t>623</w:t>
      </w:r>
      <w:r w:rsidRPr="00711C11">
        <w:rPr>
          <w:szCs w:val="28"/>
        </w:rPr>
        <w:t xml:space="preserve"> млн. руб.</w:t>
      </w:r>
    </w:p>
    <w:p w:rsidR="00171855" w:rsidRDefault="00171855" w:rsidP="00B265F3">
      <w:pPr>
        <w:ind w:firstLine="708"/>
        <w:jc w:val="both"/>
        <w:rPr>
          <w:b/>
          <w:szCs w:val="28"/>
        </w:rPr>
      </w:pPr>
    </w:p>
    <w:p w:rsidR="00B265F3" w:rsidRPr="00723DB4" w:rsidRDefault="00A2508A" w:rsidP="00B265F3">
      <w:pPr>
        <w:ind w:firstLine="708"/>
        <w:jc w:val="both"/>
      </w:pPr>
      <w:r w:rsidRPr="00B265F3">
        <w:rPr>
          <w:b/>
          <w:szCs w:val="28"/>
        </w:rPr>
        <w:t>Показатель 31.</w:t>
      </w:r>
      <w:r w:rsidRPr="00B265F3">
        <w:rPr>
          <w:b/>
        </w:rPr>
        <w:t>Доля налоговых и неналоговых доходов местного бюджета (за исключением поступлений налоговых доходов по дополнительным норм</w:t>
      </w:r>
      <w:r w:rsidRPr="00B265F3">
        <w:rPr>
          <w:b/>
        </w:rPr>
        <w:t>а</w:t>
      </w:r>
      <w:r w:rsidRPr="00B265F3">
        <w:rPr>
          <w:b/>
        </w:rPr>
        <w:lastRenderedPageBreak/>
        <w:t>тивам отчислений) в общем объёме собственных доходов бюджета муниц</w:t>
      </w:r>
      <w:r w:rsidRPr="00B265F3">
        <w:rPr>
          <w:b/>
        </w:rPr>
        <w:t>и</w:t>
      </w:r>
      <w:r w:rsidRPr="00B265F3">
        <w:rPr>
          <w:b/>
        </w:rPr>
        <w:t>пального образования (без учета субвенций)</w:t>
      </w:r>
      <w:r w:rsidR="00E12B5E" w:rsidRPr="00B265F3">
        <w:rPr>
          <w:b/>
        </w:rPr>
        <w:t xml:space="preserve"> </w:t>
      </w:r>
      <w:r w:rsidR="00B265F3" w:rsidRPr="00B265F3">
        <w:t xml:space="preserve">на 1 января 2017 года составила 94,6%, по сравнению с 2015 годом рост составил </w:t>
      </w:r>
      <w:r w:rsidR="00AC4E16">
        <w:t>11,2</w:t>
      </w:r>
      <w:r w:rsidR="00B265F3" w:rsidRPr="00B265F3">
        <w:t xml:space="preserve"> %, что объясняется ростом п</w:t>
      </w:r>
      <w:r w:rsidR="00B265F3" w:rsidRPr="00B265F3">
        <w:t>о</w:t>
      </w:r>
      <w:r w:rsidR="00B265F3" w:rsidRPr="00B265F3">
        <w:t>ступления налоговых и неналоговых доходов в 2016</w:t>
      </w:r>
      <w:r w:rsidR="00B265F3" w:rsidRPr="00723DB4">
        <w:t xml:space="preserve"> году (2015 год – 3 млрд. </w:t>
      </w:r>
      <w:proofErr w:type="gramStart"/>
      <w:r w:rsidR="00B265F3" w:rsidRPr="00723DB4">
        <w:t>420</w:t>
      </w:r>
      <w:proofErr w:type="gramEnd"/>
      <w:r w:rsidR="00B265F3" w:rsidRPr="00723DB4">
        <w:t xml:space="preserve"> млн. руб., 2016 год – 3 млрд. 523 млн. руб.).</w:t>
      </w:r>
    </w:p>
    <w:p w:rsidR="00061972" w:rsidRDefault="00B265F3" w:rsidP="006A4080">
      <w:pPr>
        <w:ind w:firstLine="708"/>
        <w:jc w:val="both"/>
      </w:pPr>
      <w:r w:rsidRPr="00EF315F">
        <w:rPr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761152" behindDoc="1" locked="0" layoutInCell="1" allowOverlap="1">
            <wp:simplePos x="0" y="0"/>
            <wp:positionH relativeFrom="column">
              <wp:posOffset>-344780</wp:posOffset>
            </wp:positionH>
            <wp:positionV relativeFrom="paragraph">
              <wp:posOffset>149241</wp:posOffset>
            </wp:positionV>
            <wp:extent cx="6393625" cy="2861954"/>
            <wp:effectExtent l="19050" t="0" r="26225" b="0"/>
            <wp:wrapNone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203098" w:rsidRDefault="00203098" w:rsidP="006A4080">
      <w:pPr>
        <w:ind w:firstLine="708"/>
        <w:jc w:val="both"/>
      </w:pPr>
    </w:p>
    <w:p w:rsidR="00061972" w:rsidRPr="006A4080" w:rsidRDefault="00711C11" w:rsidP="006A4080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margin">
              <wp:posOffset>3367496</wp:posOffset>
            </wp:positionH>
            <wp:positionV relativeFrom="margin">
              <wp:posOffset>1562653</wp:posOffset>
            </wp:positionV>
            <wp:extent cx="3027259" cy="2861953"/>
            <wp:effectExtent l="38100" t="0" r="20741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314B9B">
        <w:rPr>
          <w:noProof/>
          <w:lang w:eastAsia="ru-RU"/>
        </w:rPr>
        <w:pict>
          <v:rect id="Прямоугольник 1" o:spid="_x0000_s1027" style="position:absolute;left:0;text-align:left;margin-left:282.05pt;margin-top:11.55pt;width:74.7pt;height:21.8pt;z-index:251763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" filled="f" stroked="f">
            <v:shadow on="t" color="black" opacity="24903f" origin=",.5" offset="0,.55556mm"/>
            <v:textbox style="mso-next-textbox:#Прямоугольник 1">
              <w:txbxContent>
                <w:p w:rsidR="004D683F" w:rsidRPr="00EF315F" w:rsidRDefault="004D683F" w:rsidP="000D0CCA">
                  <w:pPr>
                    <w:jc w:val="center"/>
                    <w:rPr>
                      <w:b/>
                    </w:rPr>
                  </w:pPr>
                  <w:r w:rsidRPr="00EF315F">
                    <w:rPr>
                      <w:b/>
                    </w:rPr>
                    <w:t>2016 год</w:t>
                  </w:r>
                </w:p>
              </w:txbxContent>
            </v:textbox>
          </v:rect>
        </w:pict>
      </w:r>
    </w:p>
    <w:p w:rsidR="00061972" w:rsidRPr="006A4080" w:rsidRDefault="00061972" w:rsidP="006A4080">
      <w:pPr>
        <w:ind w:firstLine="708"/>
        <w:jc w:val="both"/>
      </w:pPr>
    </w:p>
    <w:p w:rsidR="00061972" w:rsidRPr="006A4080" w:rsidRDefault="00061972" w:rsidP="006A4080">
      <w:pPr>
        <w:ind w:firstLine="708"/>
        <w:jc w:val="both"/>
      </w:pPr>
    </w:p>
    <w:p w:rsidR="00061972" w:rsidRPr="006A4080" w:rsidRDefault="00061972" w:rsidP="006A4080">
      <w:pPr>
        <w:ind w:firstLine="708"/>
        <w:jc w:val="both"/>
      </w:pPr>
    </w:p>
    <w:p w:rsidR="00061972" w:rsidRPr="006A4080" w:rsidRDefault="00061972" w:rsidP="006A4080">
      <w:pPr>
        <w:ind w:firstLine="708"/>
        <w:jc w:val="both"/>
      </w:pPr>
    </w:p>
    <w:p w:rsidR="00061972" w:rsidRPr="006A4080" w:rsidRDefault="00061972" w:rsidP="006A4080">
      <w:pPr>
        <w:ind w:firstLine="708"/>
        <w:jc w:val="both"/>
      </w:pPr>
    </w:p>
    <w:p w:rsidR="00061972" w:rsidRPr="006A4080" w:rsidRDefault="00061972" w:rsidP="006A4080">
      <w:pPr>
        <w:ind w:firstLine="708"/>
        <w:jc w:val="both"/>
      </w:pPr>
    </w:p>
    <w:p w:rsidR="00061972" w:rsidRPr="006A4080" w:rsidRDefault="00061972" w:rsidP="006A4080">
      <w:pPr>
        <w:ind w:firstLine="708"/>
        <w:jc w:val="both"/>
      </w:pPr>
    </w:p>
    <w:p w:rsidR="00061972" w:rsidRPr="006A4080" w:rsidRDefault="00061972" w:rsidP="006A4080">
      <w:pPr>
        <w:ind w:firstLine="708"/>
        <w:jc w:val="both"/>
      </w:pPr>
    </w:p>
    <w:p w:rsidR="00061972" w:rsidRPr="006A4080" w:rsidRDefault="00061972" w:rsidP="006A4080">
      <w:pPr>
        <w:ind w:firstLine="708"/>
        <w:jc w:val="both"/>
      </w:pPr>
    </w:p>
    <w:p w:rsidR="00900587" w:rsidRPr="006A4080" w:rsidRDefault="00900587" w:rsidP="006A4080">
      <w:pPr>
        <w:ind w:firstLine="708"/>
        <w:jc w:val="both"/>
      </w:pPr>
    </w:p>
    <w:p w:rsidR="00203098" w:rsidRDefault="00203098" w:rsidP="006A4080">
      <w:pPr>
        <w:ind w:firstLine="708"/>
        <w:jc w:val="both"/>
      </w:pPr>
    </w:p>
    <w:p w:rsidR="00203098" w:rsidRDefault="00203098" w:rsidP="006A4080">
      <w:pPr>
        <w:ind w:firstLine="708"/>
        <w:jc w:val="both"/>
      </w:pPr>
    </w:p>
    <w:p w:rsidR="00203098" w:rsidRDefault="00203098" w:rsidP="006A4080">
      <w:pPr>
        <w:ind w:firstLine="708"/>
        <w:jc w:val="both"/>
      </w:pPr>
    </w:p>
    <w:p w:rsidR="00203098" w:rsidRDefault="00203098" w:rsidP="006A4080">
      <w:pPr>
        <w:ind w:firstLine="708"/>
        <w:jc w:val="both"/>
      </w:pPr>
    </w:p>
    <w:p w:rsidR="00B265F3" w:rsidRPr="00723DB4" w:rsidRDefault="00B265F3" w:rsidP="00B265F3">
      <w:pPr>
        <w:ind w:firstLine="708"/>
        <w:jc w:val="both"/>
      </w:pPr>
      <w:r w:rsidRPr="00723DB4">
        <w:t>В структуре собственных доходов доля поступлений в 2016 году приходится на следующие доходные источники: налог на доходы физических лиц 41,1 %, з</w:t>
      </w:r>
      <w:r w:rsidRPr="00723DB4">
        <w:t>е</w:t>
      </w:r>
      <w:r w:rsidRPr="00723DB4">
        <w:t>мельный налог 19,2 %, налог на прибыль 11,5 %, ЕНВД 6,3 %, арендная плата за землю 8,9 %, прочие поступления 13 %.</w:t>
      </w:r>
    </w:p>
    <w:p w:rsidR="00B265F3" w:rsidRPr="00723DB4" w:rsidRDefault="00B265F3" w:rsidP="00B265F3">
      <w:pPr>
        <w:ind w:firstLine="708"/>
        <w:jc w:val="both"/>
      </w:pPr>
      <w:r w:rsidRPr="00723DB4">
        <w:t>Для исполнения годовых бюджетных назначений проводилась работа по п</w:t>
      </w:r>
      <w:r w:rsidRPr="00723DB4">
        <w:t>о</w:t>
      </w:r>
      <w:r w:rsidRPr="00723DB4">
        <w:t>гашению недоимки, в результате адресной работы со списками должников в бюджет вовлечено 180,5 млн. руб.</w:t>
      </w:r>
    </w:p>
    <w:p w:rsidR="00B265F3" w:rsidRPr="00723DB4" w:rsidRDefault="00B265F3" w:rsidP="00B265F3">
      <w:pPr>
        <w:ind w:firstLine="708"/>
        <w:jc w:val="both"/>
      </w:pPr>
      <w:r w:rsidRPr="00723DB4">
        <w:t>В 2016 году проведено 30 заседания Временной чрезвычайной комиссии по укреплению налоговой и бюджетной дисциплины, приглашено 517 налогоплател</w:t>
      </w:r>
      <w:r w:rsidRPr="00723DB4">
        <w:t>ь</w:t>
      </w:r>
      <w:r w:rsidRPr="00723DB4">
        <w:t>щиков-должников, которыми по итогам заседаний комиссии погашена задолже</w:t>
      </w:r>
      <w:r w:rsidRPr="00723DB4">
        <w:t>н</w:t>
      </w:r>
      <w:r w:rsidRPr="00723DB4">
        <w:t>ность в сумме 88,6 млн. рублей</w:t>
      </w:r>
    </w:p>
    <w:p w:rsidR="00B265F3" w:rsidRPr="00723DB4" w:rsidRDefault="00B265F3" w:rsidP="00B265F3">
      <w:pPr>
        <w:ind w:firstLine="708"/>
        <w:jc w:val="both"/>
      </w:pPr>
      <w:r w:rsidRPr="00723DB4">
        <w:t>Так же проведено 84 комиссии  в администрациях внутригородских районов города. По результатам комиссии от  1</w:t>
      </w:r>
      <w:r w:rsidR="00AC4E16">
        <w:t xml:space="preserve"> </w:t>
      </w:r>
      <w:r w:rsidRPr="00723DB4">
        <w:t>394 налогоплательщиков вовлечено задо</w:t>
      </w:r>
      <w:r w:rsidRPr="00723DB4">
        <w:t>л</w:t>
      </w:r>
      <w:r w:rsidRPr="00723DB4">
        <w:t xml:space="preserve">женности по налоговым платежам 16,5 млн. рублей. </w:t>
      </w:r>
    </w:p>
    <w:p w:rsidR="00B265F3" w:rsidRDefault="00B265F3" w:rsidP="00711C11">
      <w:pPr>
        <w:rPr>
          <w:b/>
          <w:szCs w:val="28"/>
        </w:rPr>
      </w:pPr>
    </w:p>
    <w:p w:rsidR="00737431" w:rsidRPr="002C732F" w:rsidRDefault="00737431" w:rsidP="00737431">
      <w:pPr>
        <w:jc w:val="both"/>
      </w:pPr>
      <w:r w:rsidRPr="002C732F">
        <w:rPr>
          <w:b/>
          <w:szCs w:val="28"/>
        </w:rPr>
        <w:t xml:space="preserve">Показатель 32. </w:t>
      </w:r>
      <w:r w:rsidRPr="002C732F">
        <w:rPr>
          <w:b/>
        </w:rPr>
        <w:t>Доля основных фондов организаций муниципальной формы собственности, находящихся в стадии банкротства, в основных фондах орган</w:t>
      </w:r>
      <w:r w:rsidRPr="002C732F">
        <w:rPr>
          <w:b/>
        </w:rPr>
        <w:t>и</w:t>
      </w:r>
      <w:r w:rsidRPr="002C732F">
        <w:rPr>
          <w:b/>
        </w:rPr>
        <w:t>заций муниципальной формы собственности (на конец года, по полной учётной стоимости)</w:t>
      </w:r>
      <w:r w:rsidRPr="002C732F">
        <w:t xml:space="preserve"> составила 0% по итогам 2016 года</w:t>
      </w:r>
      <w:r w:rsidR="00AC4E16">
        <w:t>.</w:t>
      </w:r>
    </w:p>
    <w:p w:rsidR="00737431" w:rsidRPr="002C732F" w:rsidRDefault="00737431" w:rsidP="00737431">
      <w:pPr>
        <w:ind w:firstLine="708"/>
        <w:jc w:val="both"/>
        <w:rPr>
          <w:b/>
          <w:szCs w:val="28"/>
        </w:rPr>
      </w:pPr>
      <w:r w:rsidRPr="002C732F">
        <w:rPr>
          <w:szCs w:val="28"/>
        </w:rPr>
        <w:lastRenderedPageBreak/>
        <w:t xml:space="preserve">Полная учетная стоимость основных фондов организаций муниципальной формы собственности (по остаточной стоимости) </w:t>
      </w:r>
      <w:proofErr w:type="gramStart"/>
      <w:r w:rsidRPr="002C732F">
        <w:rPr>
          <w:szCs w:val="28"/>
        </w:rPr>
        <w:t>на конец</w:t>
      </w:r>
      <w:proofErr w:type="gramEnd"/>
      <w:r w:rsidRPr="002C732F">
        <w:rPr>
          <w:szCs w:val="28"/>
        </w:rPr>
        <w:t xml:space="preserve"> 201</w:t>
      </w:r>
      <w:r w:rsidR="00AC4E16">
        <w:rPr>
          <w:szCs w:val="28"/>
        </w:rPr>
        <w:t>6</w:t>
      </w:r>
      <w:r w:rsidRPr="002C732F">
        <w:rPr>
          <w:szCs w:val="28"/>
        </w:rPr>
        <w:t xml:space="preserve"> года </w:t>
      </w:r>
      <w:r w:rsidRPr="002C732F">
        <w:rPr>
          <w:b/>
          <w:szCs w:val="28"/>
        </w:rPr>
        <w:t xml:space="preserve">–  </w:t>
      </w:r>
      <w:r w:rsidRPr="002C732F">
        <w:rPr>
          <w:szCs w:val="28"/>
        </w:rPr>
        <w:t>3 339445377,0 руб., в том числе:</w:t>
      </w:r>
    </w:p>
    <w:p w:rsidR="00737431" w:rsidRPr="002C732F" w:rsidRDefault="00737431" w:rsidP="00737431">
      <w:pPr>
        <w:ind w:firstLine="708"/>
        <w:jc w:val="both"/>
        <w:rPr>
          <w:szCs w:val="28"/>
        </w:rPr>
      </w:pPr>
      <w:r w:rsidRPr="002C732F">
        <w:rPr>
          <w:szCs w:val="28"/>
        </w:rPr>
        <w:t>-муниципальные учреждения культуры – 87 294160,1 руб.;</w:t>
      </w:r>
    </w:p>
    <w:p w:rsidR="00737431" w:rsidRPr="002C732F" w:rsidRDefault="00737431" w:rsidP="00737431">
      <w:pPr>
        <w:ind w:firstLine="708"/>
        <w:jc w:val="both"/>
        <w:rPr>
          <w:szCs w:val="28"/>
        </w:rPr>
      </w:pPr>
      <w:r w:rsidRPr="002C732F">
        <w:rPr>
          <w:szCs w:val="28"/>
        </w:rPr>
        <w:t>-муниципальные учреждения образования – 1040665700,0 руб.;</w:t>
      </w:r>
    </w:p>
    <w:p w:rsidR="00737431" w:rsidRPr="002C732F" w:rsidRDefault="00737431" w:rsidP="00737431">
      <w:pPr>
        <w:ind w:firstLine="708"/>
        <w:jc w:val="both"/>
        <w:rPr>
          <w:szCs w:val="28"/>
        </w:rPr>
      </w:pPr>
      <w:r w:rsidRPr="002C732F">
        <w:rPr>
          <w:szCs w:val="28"/>
        </w:rPr>
        <w:t>-муниципальные учреждения дополнительного образования –71681092,3руб.;</w:t>
      </w:r>
    </w:p>
    <w:p w:rsidR="00737431" w:rsidRPr="002C732F" w:rsidRDefault="00737431" w:rsidP="00737431">
      <w:pPr>
        <w:ind w:firstLine="708"/>
        <w:jc w:val="both"/>
        <w:rPr>
          <w:szCs w:val="28"/>
        </w:rPr>
      </w:pPr>
      <w:r w:rsidRPr="002C732F">
        <w:rPr>
          <w:szCs w:val="28"/>
        </w:rPr>
        <w:t>-муниципальные дошкольные учреждения – 1119107221,0 руб.;</w:t>
      </w:r>
    </w:p>
    <w:p w:rsidR="00737431" w:rsidRPr="002C732F" w:rsidRDefault="00737431" w:rsidP="00737431">
      <w:pPr>
        <w:ind w:firstLine="708"/>
        <w:jc w:val="both"/>
        <w:rPr>
          <w:szCs w:val="28"/>
        </w:rPr>
      </w:pPr>
      <w:r w:rsidRPr="002C732F">
        <w:rPr>
          <w:szCs w:val="28"/>
        </w:rPr>
        <w:t>-муниципальные учреждения здравоохранения -  846081240,0 руб.;</w:t>
      </w:r>
    </w:p>
    <w:p w:rsidR="00737431" w:rsidRPr="002C732F" w:rsidRDefault="00737431" w:rsidP="00737431">
      <w:pPr>
        <w:ind w:firstLine="708"/>
        <w:jc w:val="both"/>
        <w:rPr>
          <w:szCs w:val="28"/>
        </w:rPr>
      </w:pPr>
      <w:r w:rsidRPr="002C732F">
        <w:rPr>
          <w:szCs w:val="28"/>
        </w:rPr>
        <w:t>-муниципальные учреждения спорта -  135 085 484,8 руб.;</w:t>
      </w:r>
    </w:p>
    <w:p w:rsidR="00737431" w:rsidRPr="002C732F" w:rsidRDefault="00737431" w:rsidP="00737431">
      <w:pPr>
        <w:ind w:firstLine="708"/>
        <w:jc w:val="both"/>
        <w:rPr>
          <w:szCs w:val="28"/>
        </w:rPr>
      </w:pPr>
      <w:r w:rsidRPr="002C732F">
        <w:rPr>
          <w:szCs w:val="28"/>
        </w:rPr>
        <w:t>-прочие муниципальные учреждения – 157694702,2 руб.;</w:t>
      </w:r>
    </w:p>
    <w:p w:rsidR="00737431" w:rsidRPr="002C732F" w:rsidRDefault="00737431" w:rsidP="00737431">
      <w:pPr>
        <w:ind w:firstLine="708"/>
        <w:jc w:val="both"/>
        <w:rPr>
          <w:szCs w:val="28"/>
        </w:rPr>
      </w:pPr>
      <w:r w:rsidRPr="002C732F">
        <w:rPr>
          <w:szCs w:val="28"/>
        </w:rPr>
        <w:t>-муниципальные унитарные предприятия – 16921262,3 руб.</w:t>
      </w:r>
    </w:p>
    <w:p w:rsidR="00203098" w:rsidRPr="006A4080" w:rsidRDefault="00203098" w:rsidP="006A4080">
      <w:pPr>
        <w:ind w:firstLine="708"/>
        <w:jc w:val="both"/>
        <w:rPr>
          <w:rFonts w:cs="Times New Roman"/>
          <w:szCs w:val="28"/>
        </w:rPr>
      </w:pPr>
    </w:p>
    <w:p w:rsidR="00261C16" w:rsidRPr="00A933F5" w:rsidRDefault="00261C16" w:rsidP="00261C16">
      <w:pPr>
        <w:jc w:val="both"/>
        <w:rPr>
          <w:szCs w:val="28"/>
        </w:rPr>
      </w:pPr>
      <w:r w:rsidRPr="00A933F5">
        <w:rPr>
          <w:b/>
          <w:szCs w:val="28"/>
        </w:rPr>
        <w:t xml:space="preserve">Показатель 33. Объем незавершенного в установленные сроки строительства, осуществляемого за счет средств бюджета городского округа (муниципального района) </w:t>
      </w:r>
      <w:r w:rsidRPr="00A933F5">
        <w:rPr>
          <w:szCs w:val="28"/>
        </w:rPr>
        <w:t xml:space="preserve">остался на уровне прошлого года - </w:t>
      </w:r>
      <w:r w:rsidRPr="00A933F5">
        <w:rPr>
          <w:b/>
          <w:szCs w:val="28"/>
        </w:rPr>
        <w:t xml:space="preserve"> </w:t>
      </w:r>
      <w:r w:rsidRPr="00A933F5">
        <w:rPr>
          <w:szCs w:val="28"/>
        </w:rPr>
        <w:t>185 794 тыс. руб.</w:t>
      </w:r>
    </w:p>
    <w:p w:rsidR="00261C16" w:rsidRPr="00A933F5" w:rsidRDefault="00261C16" w:rsidP="00261C16">
      <w:pPr>
        <w:ind w:firstLine="708"/>
        <w:jc w:val="both"/>
        <w:rPr>
          <w:lang w:eastAsia="ru-RU"/>
        </w:rPr>
      </w:pPr>
      <w:r w:rsidRPr="00A933F5">
        <w:t xml:space="preserve">На сегодняшний день, на территории муниципального образования числится один объект незавершенного строительства - Дворец олимпийских видов спорта  "Черноморский". </w:t>
      </w:r>
      <w:r w:rsidRPr="00A933F5">
        <w:rPr>
          <w:lang w:eastAsia="ru-RU"/>
        </w:rPr>
        <w:t>В марте 2017 года состоялся аукцион. Определен подрядчик. М</w:t>
      </w:r>
      <w:r w:rsidRPr="00A933F5">
        <w:rPr>
          <w:lang w:eastAsia="ru-RU"/>
        </w:rPr>
        <w:t>у</w:t>
      </w:r>
      <w:r w:rsidRPr="00A933F5">
        <w:rPr>
          <w:lang w:eastAsia="ru-RU"/>
        </w:rPr>
        <w:t>ниципальный контракт на сумму 99 450 тыс. рублей на выполнение фасадных работ в стадии заключения.</w:t>
      </w:r>
    </w:p>
    <w:p w:rsidR="00261C16" w:rsidRPr="00A933F5" w:rsidRDefault="00261C16" w:rsidP="00261C16">
      <w:pPr>
        <w:ind w:firstLine="708"/>
        <w:jc w:val="both"/>
        <w:rPr>
          <w:lang w:eastAsia="ru-RU"/>
        </w:rPr>
      </w:pPr>
      <w:r w:rsidRPr="00A933F5">
        <w:rPr>
          <w:lang w:eastAsia="ru-RU"/>
        </w:rPr>
        <w:t>В 2016 году выделено 23 698 тыс. рублей местного бюджета на определенные виды строительных работ. Так, произведена наружная кладка стен объекта, мон</w:t>
      </w:r>
      <w:r w:rsidRPr="00A933F5">
        <w:rPr>
          <w:lang w:eastAsia="ru-RU"/>
        </w:rPr>
        <w:t>о</w:t>
      </w:r>
      <w:r w:rsidRPr="00A933F5">
        <w:rPr>
          <w:lang w:eastAsia="ru-RU"/>
        </w:rPr>
        <w:t>литные работы, устройство колон и кирпичная кладка парапета.</w:t>
      </w:r>
    </w:p>
    <w:p w:rsidR="00261C16" w:rsidRPr="00A933F5" w:rsidRDefault="00261C16" w:rsidP="00261C16">
      <w:pPr>
        <w:ind w:firstLine="708"/>
        <w:jc w:val="both"/>
      </w:pPr>
      <w:r w:rsidRPr="00A933F5">
        <w:rPr>
          <w:lang w:eastAsia="ru-RU"/>
        </w:rPr>
        <w:t>На данный момент, на основании положительного заключения экспертизы, поданы документы в Министерство спорта Краснодарского края для вступления в подпрограмму: "Развитие общественной инфраструктуры муниципального знач</w:t>
      </w:r>
      <w:r w:rsidRPr="00A933F5">
        <w:rPr>
          <w:lang w:eastAsia="ru-RU"/>
        </w:rPr>
        <w:t>е</w:t>
      </w:r>
      <w:r w:rsidRPr="00A933F5">
        <w:rPr>
          <w:lang w:eastAsia="ru-RU"/>
        </w:rPr>
        <w:t>ния" государственной программы Краснодарского края: "Социально-экономическое и территориальное развитие муниципальных образований". Благодаря участию в данной программе, сроки окончания строительства заметно сократятся.</w:t>
      </w:r>
    </w:p>
    <w:p w:rsidR="00965C08" w:rsidRPr="006A4080" w:rsidRDefault="00965C08" w:rsidP="006A4080">
      <w:pPr>
        <w:ind w:firstLine="708"/>
        <w:jc w:val="both"/>
      </w:pPr>
    </w:p>
    <w:p w:rsidR="00B265F3" w:rsidRPr="006A4080" w:rsidRDefault="00546389" w:rsidP="00B265F3">
      <w:pPr>
        <w:jc w:val="both"/>
      </w:pPr>
      <w:r w:rsidRPr="006A4080">
        <w:rPr>
          <w:b/>
          <w:szCs w:val="28"/>
        </w:rPr>
        <w:t>Показатель 34.</w:t>
      </w:r>
      <w:r w:rsidR="00D82038" w:rsidRPr="006A4080">
        <w:rPr>
          <w:b/>
          <w:szCs w:val="28"/>
        </w:rPr>
        <w:t xml:space="preserve"> </w:t>
      </w:r>
      <w:r w:rsidRPr="006A4080">
        <w:rPr>
          <w:b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</w:t>
      </w:r>
      <w:r w:rsidRPr="006A4080">
        <w:rPr>
          <w:b/>
        </w:rPr>
        <w:t>ю</w:t>
      </w:r>
      <w:r w:rsidRPr="006A4080">
        <w:rPr>
          <w:b/>
        </w:rPr>
        <w:t>чая начисления на оплату труда)</w:t>
      </w:r>
      <w:r w:rsidR="00B40B45" w:rsidRPr="006A4080">
        <w:rPr>
          <w:b/>
        </w:rPr>
        <w:t xml:space="preserve"> </w:t>
      </w:r>
      <w:r w:rsidR="00B265F3">
        <w:t>за 2016</w:t>
      </w:r>
      <w:r w:rsidR="00B265F3" w:rsidRPr="006A4080">
        <w:t xml:space="preserve"> год составила 0%.</w:t>
      </w:r>
    </w:p>
    <w:p w:rsidR="00B265F3" w:rsidRPr="006A4080" w:rsidRDefault="00B265F3" w:rsidP="00B265F3">
      <w:pPr>
        <w:ind w:firstLine="708"/>
        <w:jc w:val="both"/>
      </w:pPr>
      <w:r w:rsidRPr="006A4080">
        <w:t>В 201</w:t>
      </w:r>
      <w:r>
        <w:t>6</w:t>
      </w:r>
      <w:r w:rsidRPr="006A4080">
        <w:t xml:space="preserve"> году обеспечено полное исполнение расходных обязательств по выпл</w:t>
      </w:r>
      <w:r w:rsidRPr="006A4080">
        <w:t>а</w:t>
      </w:r>
      <w:r w:rsidRPr="006A4080">
        <w:t>те заработной платы, перечисление платежей во внебюджетные фонды, в результате чего возникновения задолженности по заработной плате не допущено.</w:t>
      </w:r>
    </w:p>
    <w:p w:rsidR="00F22EA1" w:rsidRPr="006A4080" w:rsidRDefault="00F22EA1" w:rsidP="00B265F3">
      <w:pPr>
        <w:jc w:val="both"/>
      </w:pPr>
    </w:p>
    <w:p w:rsidR="00B265F3" w:rsidRPr="006A4080" w:rsidRDefault="00F22EA1" w:rsidP="00B265F3">
      <w:pPr>
        <w:jc w:val="both"/>
      </w:pPr>
      <w:r w:rsidRPr="006A4080">
        <w:rPr>
          <w:b/>
          <w:szCs w:val="28"/>
        </w:rPr>
        <w:t>Показатель 35.</w:t>
      </w:r>
      <w:r w:rsidR="00653E82" w:rsidRPr="006A4080">
        <w:rPr>
          <w:b/>
          <w:szCs w:val="28"/>
        </w:rPr>
        <w:t xml:space="preserve"> </w:t>
      </w:r>
      <w:proofErr w:type="gramStart"/>
      <w:r w:rsidR="00592C1A" w:rsidRPr="006A4080">
        <w:rPr>
          <w:b/>
        </w:rPr>
        <w:t>Расходы бюджета муниципального образования на содержание работников органов местного самоуправления в расчете на одного жителя м</w:t>
      </w:r>
      <w:r w:rsidR="00592C1A" w:rsidRPr="006A4080">
        <w:rPr>
          <w:b/>
        </w:rPr>
        <w:t>у</w:t>
      </w:r>
      <w:r w:rsidR="00592C1A" w:rsidRPr="006A4080">
        <w:rPr>
          <w:b/>
        </w:rPr>
        <w:t>ниципального образования</w:t>
      </w:r>
      <w:r w:rsidR="00B40B45" w:rsidRPr="006A4080">
        <w:rPr>
          <w:b/>
        </w:rPr>
        <w:t xml:space="preserve"> </w:t>
      </w:r>
      <w:r w:rsidR="00B265F3" w:rsidRPr="006A4080">
        <w:t>на 1 января 201</w:t>
      </w:r>
      <w:r w:rsidR="00B265F3">
        <w:t>7</w:t>
      </w:r>
      <w:r w:rsidR="00B265F3" w:rsidRPr="006A4080">
        <w:t xml:space="preserve"> года у</w:t>
      </w:r>
      <w:r w:rsidR="00B265F3">
        <w:t>меньшились</w:t>
      </w:r>
      <w:r w:rsidR="00B265F3" w:rsidRPr="006A4080">
        <w:t xml:space="preserve"> на </w:t>
      </w:r>
      <w:r w:rsidR="00B265F3">
        <w:t>6,4</w:t>
      </w:r>
      <w:r w:rsidR="00B265F3" w:rsidRPr="006A4080">
        <w:t>% к 201</w:t>
      </w:r>
      <w:r w:rsidR="00B265F3">
        <w:t>5</w:t>
      </w:r>
      <w:r w:rsidR="00B265F3" w:rsidRPr="006A4080">
        <w:t xml:space="preserve"> г</w:t>
      </w:r>
      <w:r w:rsidR="00B265F3" w:rsidRPr="006A4080">
        <w:t>о</w:t>
      </w:r>
      <w:r w:rsidR="00B265F3" w:rsidRPr="006A4080">
        <w:t xml:space="preserve">ду в связи с погашением </w:t>
      </w:r>
      <w:r w:rsidR="00B265F3">
        <w:t xml:space="preserve"> в 2015 году </w:t>
      </w:r>
      <w:r w:rsidR="00B265F3" w:rsidRPr="006A4080">
        <w:t>расходных обязательств прошлых лет для ра</w:t>
      </w:r>
      <w:r w:rsidR="00B265F3" w:rsidRPr="006A4080">
        <w:t>с</w:t>
      </w:r>
      <w:r w:rsidR="00B265F3" w:rsidRPr="006A4080">
        <w:t>четов с Пенсионным фондом в сумме 300 млн.</w:t>
      </w:r>
      <w:r w:rsidR="00B265F3">
        <w:t xml:space="preserve"> </w:t>
      </w:r>
      <w:r w:rsidR="00B265F3" w:rsidRPr="006A4080">
        <w:t>руб.</w:t>
      </w:r>
      <w:r w:rsidR="00B265F3">
        <w:t xml:space="preserve">, в  1 квартале 2016 года   не </w:t>
      </w:r>
      <w:r w:rsidR="00B265F3">
        <w:lastRenderedPageBreak/>
        <w:t>осуществлялась выплаты  премии муниципальным служащим</w:t>
      </w:r>
      <w:proofErr w:type="gramEnd"/>
      <w:r w:rsidR="00B265F3">
        <w:t>.   Расходы бюджета составили 809,9 руб. в 2016 году (2015 год – 865,5 руб.) в расчете на одного жителя.</w:t>
      </w:r>
    </w:p>
    <w:p w:rsidR="008D2475" w:rsidRPr="006A4080" w:rsidRDefault="008D2475" w:rsidP="00B265F3">
      <w:pPr>
        <w:jc w:val="both"/>
      </w:pPr>
    </w:p>
    <w:p w:rsidR="00737431" w:rsidRPr="006A4080" w:rsidRDefault="00737431" w:rsidP="00737431">
      <w:pPr>
        <w:tabs>
          <w:tab w:val="left" w:pos="1215"/>
        </w:tabs>
        <w:jc w:val="both"/>
        <w:rPr>
          <w:b/>
        </w:rPr>
      </w:pPr>
      <w:r w:rsidRPr="006A4080">
        <w:rPr>
          <w:b/>
          <w:szCs w:val="28"/>
        </w:rPr>
        <w:t xml:space="preserve">Показатель 36.  </w:t>
      </w:r>
      <w:r w:rsidRPr="006A4080">
        <w:rPr>
          <w:b/>
        </w:rPr>
        <w:t>Наличие в городском округе (муниципальном районе) утве</w:t>
      </w:r>
      <w:r w:rsidRPr="006A4080">
        <w:rPr>
          <w:b/>
        </w:rPr>
        <w:t>р</w:t>
      </w:r>
      <w:r w:rsidRPr="006A4080">
        <w:rPr>
          <w:b/>
        </w:rPr>
        <w:t>жденного генерального плана городского округа (схемы территориального планирования муниципального района)</w:t>
      </w:r>
    </w:p>
    <w:p w:rsidR="00737431" w:rsidRPr="006A4080" w:rsidRDefault="00737431" w:rsidP="00737431">
      <w:pPr>
        <w:tabs>
          <w:tab w:val="left" w:pos="709"/>
        </w:tabs>
        <w:jc w:val="both"/>
        <w:rPr>
          <w:rFonts w:cs="Times New Roman"/>
          <w:bCs/>
          <w:color w:val="FF0000"/>
          <w:szCs w:val="28"/>
        </w:rPr>
      </w:pPr>
      <w:r w:rsidRPr="006A4080">
        <w:rPr>
          <w:b/>
        </w:rPr>
        <w:tab/>
      </w:r>
      <w:proofErr w:type="gramStart"/>
      <w:r w:rsidRPr="006A4080">
        <w:rPr>
          <w:rFonts w:cs="Times New Roman"/>
          <w:bCs/>
          <w:szCs w:val="28"/>
        </w:rPr>
        <w:t>С целью обеспечения устойчивого развития территорий, осуществления строительства на основе документов территориального планирования, правил зе</w:t>
      </w:r>
      <w:r w:rsidRPr="006A4080">
        <w:rPr>
          <w:rFonts w:cs="Times New Roman"/>
          <w:bCs/>
          <w:szCs w:val="28"/>
        </w:rPr>
        <w:t>м</w:t>
      </w:r>
      <w:r w:rsidRPr="006A4080">
        <w:rPr>
          <w:rFonts w:cs="Times New Roman"/>
          <w:bCs/>
          <w:szCs w:val="28"/>
        </w:rPr>
        <w:t xml:space="preserve">лепользования и застройки, </w:t>
      </w:r>
      <w:r w:rsidRPr="006A4080">
        <w:rPr>
          <w:rFonts w:cs="Times New Roman"/>
          <w:szCs w:val="28"/>
        </w:rPr>
        <w:t>обеспечения сбалансированного учета экологических, экономических, социальных и иных факторов при осуществлении градостроител</w:t>
      </w:r>
      <w:r w:rsidRPr="006A4080">
        <w:rPr>
          <w:rFonts w:cs="Times New Roman"/>
          <w:szCs w:val="28"/>
        </w:rPr>
        <w:t>ь</w:t>
      </w:r>
      <w:r w:rsidRPr="006A4080">
        <w:rPr>
          <w:rFonts w:cs="Times New Roman"/>
          <w:szCs w:val="28"/>
        </w:rPr>
        <w:t xml:space="preserve">ной деятельности, а так же </w:t>
      </w:r>
      <w:r w:rsidRPr="006A4080">
        <w:rPr>
          <w:rFonts w:cs="Times New Roman"/>
          <w:bCs/>
          <w:szCs w:val="28"/>
        </w:rPr>
        <w:t>других основных принципов Градостроительного коде</w:t>
      </w:r>
      <w:r w:rsidRPr="006A4080">
        <w:rPr>
          <w:rFonts w:cs="Times New Roman"/>
          <w:bCs/>
          <w:szCs w:val="28"/>
        </w:rPr>
        <w:t>к</w:t>
      </w:r>
      <w:r w:rsidRPr="006A4080">
        <w:rPr>
          <w:rFonts w:cs="Times New Roman"/>
          <w:bCs/>
          <w:szCs w:val="28"/>
        </w:rPr>
        <w:t>са РФ, в 2011 году в муниципальном образовании город Новороссийск утвержден генеральный план городского округа, действующий по сегодняшний день.</w:t>
      </w:r>
      <w:r w:rsidRPr="006A4080">
        <w:rPr>
          <w:rFonts w:cs="Times New Roman"/>
          <w:bCs/>
          <w:color w:val="FF0000"/>
          <w:szCs w:val="28"/>
        </w:rPr>
        <w:t xml:space="preserve"> </w:t>
      </w:r>
      <w:proofErr w:type="gramEnd"/>
    </w:p>
    <w:p w:rsidR="005F124B" w:rsidRPr="006A4080" w:rsidRDefault="005F124B" w:rsidP="006A4080">
      <w:pPr>
        <w:tabs>
          <w:tab w:val="left" w:pos="709"/>
        </w:tabs>
        <w:jc w:val="both"/>
        <w:rPr>
          <w:rFonts w:cs="Times New Roman"/>
          <w:bCs/>
          <w:szCs w:val="28"/>
        </w:rPr>
      </w:pPr>
      <w:r w:rsidRPr="006A4080">
        <w:rPr>
          <w:rFonts w:cs="Times New Roman"/>
          <w:bCs/>
          <w:szCs w:val="28"/>
        </w:rPr>
        <w:tab/>
        <w:t xml:space="preserve"> </w:t>
      </w:r>
    </w:p>
    <w:p w:rsidR="002F749B" w:rsidRPr="008431F3" w:rsidRDefault="002F749B" w:rsidP="006A4080">
      <w:pPr>
        <w:tabs>
          <w:tab w:val="left" w:pos="709"/>
        </w:tabs>
        <w:jc w:val="both"/>
        <w:rPr>
          <w:bCs/>
          <w:color w:val="000000" w:themeColor="text1"/>
        </w:rPr>
      </w:pPr>
      <w:r w:rsidRPr="008431F3">
        <w:rPr>
          <w:b/>
          <w:color w:val="000000" w:themeColor="text1"/>
          <w:szCs w:val="28"/>
        </w:rPr>
        <w:t xml:space="preserve">Показатель 37.  </w:t>
      </w:r>
      <w:r w:rsidRPr="008431F3">
        <w:rPr>
          <w:b/>
          <w:color w:val="000000" w:themeColor="text1"/>
        </w:rPr>
        <w:t>Удовлетворённость населения деятельностью органов местного самоуправления городского округа (муниципального района)</w:t>
      </w:r>
      <w:r w:rsidR="00B40B45" w:rsidRPr="008431F3">
        <w:rPr>
          <w:b/>
          <w:color w:val="000000" w:themeColor="text1"/>
        </w:rPr>
        <w:t xml:space="preserve"> </w:t>
      </w:r>
      <w:r w:rsidR="00E10262" w:rsidRPr="008431F3">
        <w:rPr>
          <w:color w:val="000000" w:themeColor="text1"/>
        </w:rPr>
        <w:t>за 201</w:t>
      </w:r>
      <w:r w:rsidR="008431F3" w:rsidRPr="008431F3">
        <w:rPr>
          <w:color w:val="000000" w:themeColor="text1"/>
        </w:rPr>
        <w:t>6</w:t>
      </w:r>
      <w:r w:rsidR="00E10262" w:rsidRPr="008431F3">
        <w:rPr>
          <w:color w:val="000000" w:themeColor="text1"/>
        </w:rPr>
        <w:t xml:space="preserve"> год сост</w:t>
      </w:r>
      <w:r w:rsidR="00E10262" w:rsidRPr="008431F3">
        <w:rPr>
          <w:color w:val="000000" w:themeColor="text1"/>
        </w:rPr>
        <w:t>а</w:t>
      </w:r>
      <w:r w:rsidR="00E10262" w:rsidRPr="008431F3">
        <w:rPr>
          <w:color w:val="000000" w:themeColor="text1"/>
        </w:rPr>
        <w:t xml:space="preserve">вила </w:t>
      </w:r>
      <w:r w:rsidR="008431F3" w:rsidRPr="008431F3">
        <w:rPr>
          <w:color w:val="000000" w:themeColor="text1"/>
        </w:rPr>
        <w:t xml:space="preserve">41,6%. </w:t>
      </w:r>
      <w:r w:rsidR="00E10262" w:rsidRPr="008431F3">
        <w:rPr>
          <w:color w:val="000000" w:themeColor="text1"/>
        </w:rPr>
        <w:t xml:space="preserve">Данный </w:t>
      </w:r>
      <w:r w:rsidR="006A35D5" w:rsidRPr="008431F3">
        <w:rPr>
          <w:color w:val="000000" w:themeColor="text1"/>
        </w:rPr>
        <w:t>показатель</w:t>
      </w:r>
      <w:r w:rsidR="00E10262" w:rsidRPr="008431F3">
        <w:rPr>
          <w:color w:val="000000" w:themeColor="text1"/>
        </w:rPr>
        <w:t xml:space="preserve"> сложился в соответствии с результат</w:t>
      </w:r>
      <w:r w:rsidR="00FC6796" w:rsidRPr="008431F3">
        <w:rPr>
          <w:color w:val="000000" w:themeColor="text1"/>
        </w:rPr>
        <w:t>ом</w:t>
      </w:r>
      <w:r w:rsidR="00E10262" w:rsidRPr="008431F3">
        <w:rPr>
          <w:color w:val="000000" w:themeColor="text1"/>
        </w:rPr>
        <w:t xml:space="preserve"> социолог</w:t>
      </w:r>
      <w:r w:rsidR="00E10262" w:rsidRPr="008431F3">
        <w:rPr>
          <w:color w:val="000000" w:themeColor="text1"/>
        </w:rPr>
        <w:t>и</w:t>
      </w:r>
      <w:r w:rsidR="00E10262" w:rsidRPr="008431F3">
        <w:rPr>
          <w:color w:val="000000" w:themeColor="text1"/>
        </w:rPr>
        <w:t>ческ</w:t>
      </w:r>
      <w:r w:rsidR="00FC6796" w:rsidRPr="008431F3">
        <w:rPr>
          <w:color w:val="000000" w:themeColor="text1"/>
        </w:rPr>
        <w:t>ого</w:t>
      </w:r>
      <w:r w:rsidR="00E10262" w:rsidRPr="008431F3">
        <w:rPr>
          <w:color w:val="000000" w:themeColor="text1"/>
        </w:rPr>
        <w:t xml:space="preserve"> исследова</w:t>
      </w:r>
      <w:r w:rsidR="00FC6796" w:rsidRPr="008431F3">
        <w:rPr>
          <w:color w:val="000000" w:themeColor="text1"/>
        </w:rPr>
        <w:t>ния</w:t>
      </w:r>
      <w:r w:rsidR="00E10262" w:rsidRPr="008431F3">
        <w:rPr>
          <w:color w:val="000000" w:themeColor="text1"/>
        </w:rPr>
        <w:t>, проведенн</w:t>
      </w:r>
      <w:r w:rsidR="00FC6796" w:rsidRPr="008431F3">
        <w:rPr>
          <w:color w:val="000000" w:themeColor="text1"/>
        </w:rPr>
        <w:t xml:space="preserve">ого </w:t>
      </w:r>
      <w:r w:rsidR="00E10262" w:rsidRPr="008431F3">
        <w:rPr>
          <w:bCs/>
          <w:color w:val="000000" w:themeColor="text1"/>
        </w:rPr>
        <w:t>ГАУ КК «Краснодарский краевой социолог</w:t>
      </w:r>
      <w:r w:rsidR="00E10262" w:rsidRPr="008431F3">
        <w:rPr>
          <w:bCs/>
          <w:color w:val="000000" w:themeColor="text1"/>
        </w:rPr>
        <w:t>и</w:t>
      </w:r>
      <w:r w:rsidR="00E10262" w:rsidRPr="008431F3">
        <w:rPr>
          <w:bCs/>
          <w:color w:val="000000" w:themeColor="text1"/>
        </w:rPr>
        <w:t xml:space="preserve">ческий центр» - оценка </w:t>
      </w:r>
      <w:proofErr w:type="gramStart"/>
      <w:r w:rsidR="00E10262" w:rsidRPr="008431F3">
        <w:rPr>
          <w:bCs/>
          <w:color w:val="000000" w:themeColor="text1"/>
        </w:rPr>
        <w:t>эффективности деятельности органов местного самоупра</w:t>
      </w:r>
      <w:r w:rsidR="00E10262" w:rsidRPr="008431F3">
        <w:rPr>
          <w:bCs/>
          <w:color w:val="000000" w:themeColor="text1"/>
        </w:rPr>
        <w:t>в</w:t>
      </w:r>
      <w:r w:rsidR="00E10262" w:rsidRPr="008431F3">
        <w:rPr>
          <w:bCs/>
          <w:color w:val="000000" w:themeColor="text1"/>
        </w:rPr>
        <w:t>ления Краснодарского края</w:t>
      </w:r>
      <w:proofErr w:type="gramEnd"/>
      <w:r w:rsidR="00E10262" w:rsidRPr="008431F3">
        <w:rPr>
          <w:bCs/>
          <w:color w:val="000000" w:themeColor="text1"/>
        </w:rPr>
        <w:t xml:space="preserve"> в октябре 201</w:t>
      </w:r>
      <w:r w:rsidR="008431F3" w:rsidRPr="008431F3">
        <w:rPr>
          <w:bCs/>
          <w:color w:val="000000" w:themeColor="text1"/>
        </w:rPr>
        <w:t>6</w:t>
      </w:r>
      <w:r w:rsidR="00E10262" w:rsidRPr="008431F3">
        <w:rPr>
          <w:bCs/>
          <w:color w:val="000000" w:themeColor="text1"/>
        </w:rPr>
        <w:t xml:space="preserve"> года, результаты исследования по мун</w:t>
      </w:r>
      <w:r w:rsidR="00E10262" w:rsidRPr="008431F3">
        <w:rPr>
          <w:bCs/>
          <w:color w:val="000000" w:themeColor="text1"/>
        </w:rPr>
        <w:t>и</w:t>
      </w:r>
      <w:r w:rsidR="00E10262" w:rsidRPr="008431F3">
        <w:rPr>
          <w:bCs/>
          <w:color w:val="000000" w:themeColor="text1"/>
        </w:rPr>
        <w:t>ципальному образованию город Новороссийск;</w:t>
      </w:r>
    </w:p>
    <w:p w:rsidR="00820063" w:rsidRPr="00BC1C01" w:rsidRDefault="00E10262" w:rsidP="00BC1C01">
      <w:pPr>
        <w:tabs>
          <w:tab w:val="left" w:pos="709"/>
        </w:tabs>
        <w:jc w:val="both"/>
        <w:rPr>
          <w:color w:val="000000" w:themeColor="text1"/>
        </w:rPr>
      </w:pPr>
      <w:r w:rsidRPr="00711C11">
        <w:rPr>
          <w:bCs/>
          <w:color w:val="FF0000"/>
        </w:rPr>
        <w:tab/>
      </w:r>
      <w:r w:rsidR="00820063" w:rsidRPr="006C0AE7">
        <w:rPr>
          <w:color w:val="000000" w:themeColor="text1"/>
        </w:rPr>
        <w:t>В соответствии с проведенными социологическими исследованиями наблюд</w:t>
      </w:r>
      <w:r w:rsidR="00820063" w:rsidRPr="006C0AE7">
        <w:rPr>
          <w:color w:val="000000" w:themeColor="text1"/>
        </w:rPr>
        <w:t>а</w:t>
      </w:r>
      <w:r w:rsidR="00820063" w:rsidRPr="006C0AE7">
        <w:rPr>
          <w:color w:val="000000" w:themeColor="text1"/>
        </w:rPr>
        <w:t>ется положител</w:t>
      </w:r>
      <w:r w:rsidR="001B45F2" w:rsidRPr="006C0AE7">
        <w:rPr>
          <w:color w:val="000000" w:themeColor="text1"/>
        </w:rPr>
        <w:t>ьная динамика в сравнении с 201</w:t>
      </w:r>
      <w:r w:rsidR="006C0AE7" w:rsidRPr="006C0AE7">
        <w:rPr>
          <w:color w:val="000000" w:themeColor="text1"/>
        </w:rPr>
        <w:t>5</w:t>
      </w:r>
      <w:r w:rsidR="00820063" w:rsidRPr="006C0AE7">
        <w:rPr>
          <w:color w:val="000000" w:themeColor="text1"/>
        </w:rPr>
        <w:t xml:space="preserve"> годом по ряду показателей:</w:t>
      </w:r>
    </w:p>
    <w:p w:rsidR="002064B6" w:rsidRDefault="001B45F2" w:rsidP="006A4080">
      <w:pPr>
        <w:ind w:firstLine="708"/>
        <w:jc w:val="both"/>
        <w:rPr>
          <w:color w:val="000000" w:themeColor="text1"/>
        </w:rPr>
      </w:pPr>
      <w:r w:rsidRPr="00BC1C01">
        <w:rPr>
          <w:color w:val="000000" w:themeColor="text1"/>
        </w:rPr>
        <w:t xml:space="preserve">-оценка качества горячего водоснабжения </w:t>
      </w:r>
      <w:r w:rsidR="00B902C8">
        <w:rPr>
          <w:color w:val="000000" w:themeColor="text1"/>
        </w:rPr>
        <w:t xml:space="preserve">увеличилась </w:t>
      </w:r>
      <w:r w:rsidRPr="00BC1C01">
        <w:rPr>
          <w:color w:val="000000" w:themeColor="text1"/>
        </w:rPr>
        <w:t xml:space="preserve">на </w:t>
      </w:r>
      <w:r w:rsidR="00BC1C01" w:rsidRPr="00BC1C01">
        <w:rPr>
          <w:color w:val="000000" w:themeColor="text1"/>
        </w:rPr>
        <w:t>1,9</w:t>
      </w:r>
      <w:r w:rsidRPr="00BC1C01">
        <w:rPr>
          <w:color w:val="000000" w:themeColor="text1"/>
        </w:rPr>
        <w:t xml:space="preserve"> </w:t>
      </w:r>
      <w:proofErr w:type="gramStart"/>
      <w:r w:rsidRPr="00BC1C01">
        <w:rPr>
          <w:color w:val="000000" w:themeColor="text1"/>
        </w:rPr>
        <w:t>процентных</w:t>
      </w:r>
      <w:proofErr w:type="gramEnd"/>
      <w:r w:rsidRPr="00BC1C01">
        <w:rPr>
          <w:color w:val="000000" w:themeColor="text1"/>
        </w:rPr>
        <w:t xml:space="preserve"> пункта (с </w:t>
      </w:r>
      <w:r w:rsidR="00BC1C01" w:rsidRPr="00BC1C01">
        <w:rPr>
          <w:color w:val="000000" w:themeColor="text1"/>
        </w:rPr>
        <w:t>20,7</w:t>
      </w:r>
      <w:r w:rsidRPr="00BC1C01">
        <w:rPr>
          <w:color w:val="000000" w:themeColor="text1"/>
        </w:rPr>
        <w:t>% в 201</w:t>
      </w:r>
      <w:r w:rsidR="00BC1C01" w:rsidRPr="00BC1C01">
        <w:rPr>
          <w:color w:val="000000" w:themeColor="text1"/>
        </w:rPr>
        <w:t>5</w:t>
      </w:r>
      <w:r w:rsidRPr="00BC1C01">
        <w:rPr>
          <w:color w:val="000000" w:themeColor="text1"/>
        </w:rPr>
        <w:t xml:space="preserve"> году до </w:t>
      </w:r>
      <w:r w:rsidR="00BC1C01" w:rsidRPr="00BC1C01">
        <w:rPr>
          <w:color w:val="000000" w:themeColor="text1"/>
        </w:rPr>
        <w:t>22,6</w:t>
      </w:r>
      <w:r w:rsidRPr="00BC1C01">
        <w:rPr>
          <w:color w:val="000000" w:themeColor="text1"/>
        </w:rPr>
        <w:t>% в 201</w:t>
      </w:r>
      <w:r w:rsidR="00BC1C01" w:rsidRPr="00BC1C01">
        <w:rPr>
          <w:color w:val="000000" w:themeColor="text1"/>
        </w:rPr>
        <w:t xml:space="preserve">6 </w:t>
      </w:r>
      <w:r w:rsidRPr="00BC1C01">
        <w:rPr>
          <w:color w:val="000000" w:themeColor="text1"/>
        </w:rPr>
        <w:t>году);</w:t>
      </w:r>
    </w:p>
    <w:p w:rsidR="000B5C13" w:rsidRDefault="002064B6" w:rsidP="006A408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оценка качества </w:t>
      </w:r>
      <w:r w:rsidR="000B5C13">
        <w:rPr>
          <w:color w:val="000000" w:themeColor="text1"/>
        </w:rPr>
        <w:t xml:space="preserve">организации сбора и вывоза ТБО </w:t>
      </w:r>
      <w:r w:rsidR="00B902C8">
        <w:rPr>
          <w:color w:val="000000" w:themeColor="text1"/>
        </w:rPr>
        <w:t xml:space="preserve">увеличилась </w:t>
      </w:r>
      <w:r w:rsidR="000B5C13">
        <w:rPr>
          <w:color w:val="000000" w:themeColor="text1"/>
        </w:rPr>
        <w:t xml:space="preserve">на 5,5 </w:t>
      </w:r>
      <w:proofErr w:type="gramStart"/>
      <w:r w:rsidR="000B5C13">
        <w:rPr>
          <w:color w:val="000000" w:themeColor="text1"/>
        </w:rPr>
        <w:t>пр</w:t>
      </w:r>
      <w:r w:rsidR="000B5C13">
        <w:rPr>
          <w:color w:val="000000" w:themeColor="text1"/>
        </w:rPr>
        <w:t>о</w:t>
      </w:r>
      <w:r w:rsidR="000B5C13">
        <w:rPr>
          <w:color w:val="000000" w:themeColor="text1"/>
        </w:rPr>
        <w:t>центных</w:t>
      </w:r>
      <w:proofErr w:type="gramEnd"/>
      <w:r w:rsidR="000B5C13">
        <w:rPr>
          <w:color w:val="000000" w:themeColor="text1"/>
        </w:rPr>
        <w:t xml:space="preserve"> пункта (с 61,1% в 2015 году до 66,6% в 2016 году);</w:t>
      </w:r>
    </w:p>
    <w:p w:rsidR="00B902C8" w:rsidRDefault="000B5C13" w:rsidP="006A408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B902C8">
        <w:rPr>
          <w:color w:val="000000" w:themeColor="text1"/>
        </w:rPr>
        <w:t xml:space="preserve"> оценка состояния экологии увеличилась на 5,4 </w:t>
      </w:r>
      <w:proofErr w:type="gramStart"/>
      <w:r w:rsidR="00B902C8">
        <w:rPr>
          <w:color w:val="000000" w:themeColor="text1"/>
        </w:rPr>
        <w:t>процентных</w:t>
      </w:r>
      <w:proofErr w:type="gramEnd"/>
      <w:r w:rsidR="00B902C8">
        <w:rPr>
          <w:color w:val="000000" w:themeColor="text1"/>
        </w:rPr>
        <w:t xml:space="preserve"> пункта (с 45,6% в 2015 году до 51,0% в 2016 году);</w:t>
      </w:r>
    </w:p>
    <w:p w:rsidR="00B902C8" w:rsidRDefault="00B902C8" w:rsidP="006A408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-оценка качества оказания медицинской помощи увеличилась на 0,6 </w:t>
      </w:r>
      <w:proofErr w:type="gramStart"/>
      <w:r>
        <w:rPr>
          <w:color w:val="000000" w:themeColor="text1"/>
        </w:rPr>
        <w:t>процен</w:t>
      </w:r>
      <w:r>
        <w:rPr>
          <w:color w:val="000000" w:themeColor="text1"/>
        </w:rPr>
        <w:t>т</w:t>
      </w:r>
      <w:r>
        <w:rPr>
          <w:color w:val="000000" w:themeColor="text1"/>
        </w:rPr>
        <w:t>ных</w:t>
      </w:r>
      <w:proofErr w:type="gramEnd"/>
      <w:r>
        <w:rPr>
          <w:color w:val="000000" w:themeColor="text1"/>
        </w:rPr>
        <w:t xml:space="preserve"> пункта (с 44,0% в 2015 году до 44,6% в 2016 году);</w:t>
      </w:r>
    </w:p>
    <w:p w:rsidR="00B902C8" w:rsidRDefault="00B902C8" w:rsidP="006A408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оценка состояния медицинских учреждений увеличилась на 5,1 процентный пункт (с 60,5% в 2015 году до 65,6% в 2016 году);</w:t>
      </w:r>
    </w:p>
    <w:p w:rsidR="001B45F2" w:rsidRDefault="00B902C8" w:rsidP="006A408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="001B45F2" w:rsidRPr="00BC1C0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оценка качества дошкольного образования увеличилась на 12,2 </w:t>
      </w:r>
      <w:proofErr w:type="gramStart"/>
      <w:r>
        <w:rPr>
          <w:color w:val="000000" w:themeColor="text1"/>
        </w:rPr>
        <w:t>процентных</w:t>
      </w:r>
      <w:proofErr w:type="gramEnd"/>
      <w:r>
        <w:rPr>
          <w:color w:val="000000" w:themeColor="text1"/>
        </w:rPr>
        <w:t xml:space="preserve"> пункта (с 37,6% в 2015 году до 49,8% в 2016 году);</w:t>
      </w:r>
    </w:p>
    <w:p w:rsidR="00B902C8" w:rsidRDefault="00B902C8" w:rsidP="006A408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оценка состояния детских дошкольных учреждений увеличилась на 10 пр</w:t>
      </w:r>
      <w:r>
        <w:rPr>
          <w:color w:val="000000" w:themeColor="text1"/>
        </w:rPr>
        <w:t>о</w:t>
      </w:r>
      <w:r>
        <w:rPr>
          <w:color w:val="000000" w:themeColor="text1"/>
        </w:rPr>
        <w:t>центных пункта (с 44,4% в 2015 году до 57,4% в 2016 году);</w:t>
      </w:r>
    </w:p>
    <w:p w:rsidR="00B902C8" w:rsidRDefault="00B902C8" w:rsidP="006A408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630E8">
        <w:rPr>
          <w:color w:val="000000" w:themeColor="text1"/>
        </w:rPr>
        <w:t>оценка состояния муниципальных образовательных учреждений увеличилась на 12,1 процентный пункт (с 52,1% в 2015году до 64,2% в 2016 году);</w:t>
      </w:r>
    </w:p>
    <w:p w:rsidR="00E630E8" w:rsidRDefault="00E630E8" w:rsidP="006A408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оценка качества общего среднего образования увеличилась на 8,1 процен</w:t>
      </w:r>
      <w:r>
        <w:rPr>
          <w:color w:val="000000" w:themeColor="text1"/>
        </w:rPr>
        <w:t>т</w:t>
      </w:r>
      <w:r>
        <w:rPr>
          <w:color w:val="000000" w:themeColor="text1"/>
        </w:rPr>
        <w:t>ный пункт (с 41,1% в 2015году до 49,2% в 2016году);</w:t>
      </w:r>
    </w:p>
    <w:p w:rsidR="00E630E8" w:rsidRDefault="00E630E8" w:rsidP="006A408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54D2">
        <w:rPr>
          <w:color w:val="000000" w:themeColor="text1"/>
        </w:rPr>
        <w:t>оценка качества дополнительного образования увеличилась на 11,2 процен</w:t>
      </w:r>
      <w:r w:rsidR="005B54D2">
        <w:rPr>
          <w:color w:val="000000" w:themeColor="text1"/>
        </w:rPr>
        <w:t>т</w:t>
      </w:r>
      <w:r w:rsidR="005B54D2">
        <w:rPr>
          <w:color w:val="000000" w:themeColor="text1"/>
        </w:rPr>
        <w:t xml:space="preserve">ных пункта </w:t>
      </w:r>
      <w:proofErr w:type="gramStart"/>
      <w:r w:rsidR="005B54D2">
        <w:rPr>
          <w:color w:val="000000" w:themeColor="text1"/>
        </w:rPr>
        <w:t xml:space="preserve">( </w:t>
      </w:r>
      <w:proofErr w:type="gramEnd"/>
      <w:r w:rsidR="005B54D2">
        <w:rPr>
          <w:color w:val="000000" w:themeColor="text1"/>
        </w:rPr>
        <w:t>с 44,4% в 2015 году до 55,6% в 2016году);</w:t>
      </w:r>
    </w:p>
    <w:p w:rsidR="005B54D2" w:rsidRDefault="005B54D2" w:rsidP="006A408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-оценка уровня развития физкультуры и спорта увеличилась на 12,4 </w:t>
      </w:r>
      <w:proofErr w:type="gramStart"/>
      <w:r>
        <w:rPr>
          <w:color w:val="000000" w:themeColor="text1"/>
        </w:rPr>
        <w:t>процен</w:t>
      </w:r>
      <w:r>
        <w:rPr>
          <w:color w:val="000000" w:themeColor="text1"/>
        </w:rPr>
        <w:t>т</w:t>
      </w:r>
      <w:r>
        <w:rPr>
          <w:color w:val="000000" w:themeColor="text1"/>
        </w:rPr>
        <w:t>ных</w:t>
      </w:r>
      <w:proofErr w:type="gramEnd"/>
      <w:r>
        <w:rPr>
          <w:color w:val="000000" w:themeColor="text1"/>
        </w:rPr>
        <w:t xml:space="preserve"> пункта (с 54% в 2015году до 66,4% в 2016году);</w:t>
      </w:r>
    </w:p>
    <w:p w:rsidR="005B54D2" w:rsidRDefault="005B54D2" w:rsidP="006A408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оценка уровня общественной безопасности увеличилась на 6,5 </w:t>
      </w:r>
      <w:proofErr w:type="gramStart"/>
      <w:r>
        <w:rPr>
          <w:color w:val="000000" w:themeColor="text1"/>
        </w:rPr>
        <w:t>процентных</w:t>
      </w:r>
      <w:proofErr w:type="gramEnd"/>
      <w:r>
        <w:rPr>
          <w:color w:val="000000" w:themeColor="text1"/>
        </w:rPr>
        <w:t xml:space="preserve"> пункта (с 59,3% в 2015году до 65,8% в 2016году);</w:t>
      </w:r>
    </w:p>
    <w:p w:rsidR="005B54D2" w:rsidRDefault="005B54D2" w:rsidP="006A408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-оценка оперативности и качества решения вопросов при обращении жителей в администрацию муниципального образования города Новороссийска увеличилась на 2 процентных пункта (с 25% в 2015году до 27% в 2016году);</w:t>
      </w:r>
    </w:p>
    <w:p w:rsidR="005B54D2" w:rsidRDefault="005B54D2" w:rsidP="006A4080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-оценка удовлетворенности качеством и количеством информации, предоста</w:t>
      </w:r>
      <w:r>
        <w:rPr>
          <w:color w:val="000000" w:themeColor="text1"/>
        </w:rPr>
        <w:t>в</w:t>
      </w:r>
      <w:r>
        <w:rPr>
          <w:color w:val="000000" w:themeColor="text1"/>
        </w:rPr>
        <w:t xml:space="preserve">ляемой муниципальными СМИ увеличилась на 3,3 процентных пункта (с 50,5% </w:t>
      </w:r>
      <w:r w:rsidR="00682C81">
        <w:rPr>
          <w:color w:val="000000" w:themeColor="text1"/>
        </w:rPr>
        <w:t>в 2015году до 53,8% в 2016году).</w:t>
      </w:r>
      <w:proofErr w:type="gramEnd"/>
    </w:p>
    <w:p w:rsidR="00682C81" w:rsidRDefault="00682C81" w:rsidP="00682C8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Осталась на прежнем уровне оценка качества уличного освещения 56,2% в 2016году.</w:t>
      </w:r>
    </w:p>
    <w:p w:rsidR="006A35D5" w:rsidRPr="005B54D2" w:rsidRDefault="006A35D5" w:rsidP="006A4080">
      <w:pPr>
        <w:ind w:firstLine="708"/>
        <w:jc w:val="both"/>
        <w:rPr>
          <w:color w:val="000000" w:themeColor="text1"/>
        </w:rPr>
      </w:pPr>
      <w:r w:rsidRPr="005B54D2">
        <w:rPr>
          <w:color w:val="000000" w:themeColor="text1"/>
        </w:rPr>
        <w:t>Однако</w:t>
      </w:r>
      <w:proofErr w:type="gramStart"/>
      <w:r w:rsidRPr="005B54D2">
        <w:rPr>
          <w:color w:val="000000" w:themeColor="text1"/>
        </w:rPr>
        <w:t>,</w:t>
      </w:r>
      <w:proofErr w:type="gramEnd"/>
      <w:r w:rsidRPr="005B54D2">
        <w:rPr>
          <w:color w:val="000000" w:themeColor="text1"/>
        </w:rPr>
        <w:t xml:space="preserve"> по некоторым отраслям произошло снижение по общему проценту</w:t>
      </w:r>
      <w:r w:rsidR="00682C81">
        <w:rPr>
          <w:color w:val="000000" w:themeColor="text1"/>
        </w:rPr>
        <w:t xml:space="preserve"> </w:t>
      </w:r>
      <w:r w:rsidRPr="005B54D2">
        <w:rPr>
          <w:color w:val="000000" w:themeColor="text1"/>
        </w:rPr>
        <w:t>оценк</w:t>
      </w:r>
      <w:r w:rsidR="00682C81">
        <w:rPr>
          <w:color w:val="000000" w:themeColor="text1"/>
        </w:rPr>
        <w:t>и</w:t>
      </w:r>
      <w:r w:rsidRPr="005B54D2">
        <w:rPr>
          <w:color w:val="000000" w:themeColor="text1"/>
        </w:rPr>
        <w:t xml:space="preserve"> качества</w:t>
      </w:r>
      <w:r w:rsidR="00682C81">
        <w:rPr>
          <w:color w:val="000000" w:themeColor="text1"/>
        </w:rPr>
        <w:t xml:space="preserve"> на: </w:t>
      </w:r>
      <w:r w:rsidRPr="005B54D2">
        <w:rPr>
          <w:color w:val="000000" w:themeColor="text1"/>
        </w:rPr>
        <w:t xml:space="preserve"> </w:t>
      </w:r>
      <w:r w:rsidR="005B54D2" w:rsidRPr="005B54D2">
        <w:rPr>
          <w:color w:val="000000" w:themeColor="text1"/>
        </w:rPr>
        <w:t>газоснабжения</w:t>
      </w:r>
      <w:r w:rsidR="005B54D2">
        <w:rPr>
          <w:color w:val="000000" w:themeColor="text1"/>
        </w:rPr>
        <w:t xml:space="preserve"> на </w:t>
      </w:r>
      <w:r w:rsidR="005B54D2" w:rsidRPr="005B54D2">
        <w:rPr>
          <w:color w:val="000000" w:themeColor="text1"/>
        </w:rPr>
        <w:t>1,9</w:t>
      </w:r>
      <w:r w:rsidRPr="005B54D2">
        <w:rPr>
          <w:color w:val="000000" w:themeColor="text1"/>
        </w:rPr>
        <w:t xml:space="preserve"> </w:t>
      </w:r>
      <w:r w:rsidR="005B54D2">
        <w:rPr>
          <w:color w:val="000000" w:themeColor="text1"/>
        </w:rPr>
        <w:t xml:space="preserve">процентных </w:t>
      </w:r>
      <w:r w:rsidRPr="005B54D2">
        <w:rPr>
          <w:color w:val="000000" w:themeColor="text1"/>
        </w:rPr>
        <w:t xml:space="preserve">пункта, </w:t>
      </w:r>
      <w:r w:rsidR="005B54D2">
        <w:rPr>
          <w:color w:val="000000" w:themeColor="text1"/>
        </w:rPr>
        <w:t>электроснабжения на 4,4 процентных пункта,</w:t>
      </w:r>
      <w:r w:rsidR="00682C81">
        <w:rPr>
          <w:color w:val="000000" w:themeColor="text1"/>
        </w:rPr>
        <w:t xml:space="preserve"> холодного водоснабжения на 0,7 процентных пункта, на 7,3 процентных пункта, теплоснабжения на 3,8 процентных пункта, состояния автод</w:t>
      </w:r>
      <w:r w:rsidR="00682C81">
        <w:rPr>
          <w:color w:val="000000" w:themeColor="text1"/>
        </w:rPr>
        <w:t>о</w:t>
      </w:r>
      <w:r w:rsidR="00682C81">
        <w:rPr>
          <w:color w:val="000000" w:themeColor="text1"/>
        </w:rPr>
        <w:t>рог на 6,4 процентных пункта, состояние учреждений и объектов культуры на 1,2 процентных пункта, мероприятия в сфере культуры и досуга на 4,9 процентных пункта, организация работы по благоустройству населенных пунктов на 0,5 пр</w:t>
      </w:r>
      <w:r w:rsidR="00682C81">
        <w:rPr>
          <w:color w:val="000000" w:themeColor="text1"/>
        </w:rPr>
        <w:t>о</w:t>
      </w:r>
      <w:r w:rsidR="00682C81">
        <w:rPr>
          <w:color w:val="000000" w:themeColor="text1"/>
        </w:rPr>
        <w:t>центных пункта, обслуживание в пассажирском транспорте на 2,7 процентных пункта, уровень информационной открытости деятельности администрации мун</w:t>
      </w:r>
      <w:r w:rsidR="00682C81">
        <w:rPr>
          <w:color w:val="000000" w:themeColor="text1"/>
        </w:rPr>
        <w:t>и</w:t>
      </w:r>
      <w:r w:rsidR="00682C81">
        <w:rPr>
          <w:color w:val="000000" w:themeColor="text1"/>
        </w:rPr>
        <w:t>ципального образования на 2 процентных пункта, направленность изменений соц</w:t>
      </w:r>
      <w:r w:rsidR="00682C81">
        <w:rPr>
          <w:color w:val="000000" w:themeColor="text1"/>
        </w:rPr>
        <w:t>и</w:t>
      </w:r>
      <w:r w:rsidR="00682C81">
        <w:rPr>
          <w:color w:val="000000" w:themeColor="text1"/>
        </w:rPr>
        <w:t xml:space="preserve">ально-экономической ситуации на </w:t>
      </w:r>
      <w:r w:rsidR="00156CC9">
        <w:rPr>
          <w:color w:val="000000" w:themeColor="text1"/>
        </w:rPr>
        <w:t>9,3 процентных пункта.</w:t>
      </w:r>
      <w:r w:rsidR="00682C81">
        <w:rPr>
          <w:color w:val="000000" w:themeColor="text1"/>
        </w:rPr>
        <w:t xml:space="preserve"> </w:t>
      </w:r>
    </w:p>
    <w:p w:rsidR="00820063" w:rsidRPr="005B54D2" w:rsidRDefault="005024B6" w:rsidP="006A4080">
      <w:pPr>
        <w:jc w:val="both"/>
        <w:rPr>
          <w:color w:val="000000" w:themeColor="text1"/>
        </w:rPr>
      </w:pPr>
      <w:r w:rsidRPr="00711C11">
        <w:rPr>
          <w:color w:val="FF0000"/>
        </w:rPr>
        <w:tab/>
      </w:r>
      <w:r w:rsidR="00314B9B">
        <w:rPr>
          <w:noProof/>
          <w:color w:val="000000" w:themeColor="text1"/>
          <w:lang w:eastAsia="ru-RU"/>
        </w:rPr>
        <w:pict>
          <v:shape id="_x0000_s1028" type="#_x0000_t13" style="position:absolute;left:0;text-align:left;margin-left:-179.9pt;margin-top:12.25pt;width:54pt;height:37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" adj="16428" fillcolor="#e5dfec [663]" strokecolor="white [3212]" strokeweight=".25pt">
            <v:fill opacity="30069f"/>
            <v:shadow on="t" color="black" opacity="26214f" origin="-.5,.5" offset=".74836mm,-.74836mm"/>
            <v:path arrowok="t"/>
            <v:textbox>
              <w:txbxContent>
                <w:p w:rsidR="004D683F" w:rsidRPr="003539E3" w:rsidRDefault="004D683F" w:rsidP="003539E3">
                  <w:pPr>
                    <w:pStyle w:val="a3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</w:pPr>
                  <w:r w:rsidRPr="006E3CB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12"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  <w:t>3,6</w:t>
                  </w:r>
                  <w:r w:rsidRPr="003539E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  <w:t>%</w:t>
                  </w:r>
                </w:p>
              </w:txbxContent>
            </v:textbox>
          </v:shape>
        </w:pict>
      </w:r>
      <w:r w:rsidR="00314B9B">
        <w:rPr>
          <w:noProof/>
          <w:color w:val="000000" w:themeColor="text1"/>
          <w:lang w:eastAsia="ru-RU"/>
        </w:rPr>
        <w:pict>
          <v:shape id="_x0000_s1029" type="#_x0000_t13" style="position:absolute;left:0;text-align:left;margin-left:-282.7pt;margin-top:12.25pt;width:54.75pt;height:3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" adj="16498" fillcolor="#e5dfec [663]" strokecolor="white [3212]" strokeweight=".25pt">
            <v:fill opacity="30069f"/>
            <v:shadow on="t" color="black" opacity="26214f" origin="-.5,.5" offset=".74836mm,-.74836mm"/>
            <v:path arrowok="t"/>
            <v:textbox>
              <w:txbxContent>
                <w:p w:rsidR="004D683F" w:rsidRPr="003539E3" w:rsidRDefault="004D683F" w:rsidP="003539E3">
                  <w:pPr>
                    <w:pStyle w:val="a3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</w:pPr>
                  <w:r w:rsidRPr="006E3CB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12"/>
                    </w:rPr>
                    <w:t>+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  <w:t>3</w:t>
                  </w:r>
                  <w:r w:rsidRPr="003539E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  <w:t>,1%</w:t>
                  </w:r>
                </w:p>
              </w:txbxContent>
            </v:textbox>
          </v:shape>
        </w:pict>
      </w:r>
      <w:r w:rsidR="00314B9B">
        <w:rPr>
          <w:noProof/>
          <w:color w:val="000000" w:themeColor="text1"/>
          <w:lang w:eastAsia="ru-RU"/>
        </w:rPr>
        <w:pict>
          <v:shape id="_x0000_s1030" type="#_x0000_t13" style="position:absolute;left:0;text-align:left;margin-left:-383.95pt;margin-top:12.25pt;width:50.25pt;height:3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" adj="16042" fillcolor="#e5dfec [663]" strokecolor="white [3212]" strokeweight=".25pt">
            <v:fill opacity="30069f"/>
            <v:shadow on="t" color="black" opacity="26214f" origin="-.5,.5" offset=".74836mm,-.74836mm"/>
            <v:path arrowok="t"/>
            <v:textbox>
              <w:txbxContent>
                <w:p w:rsidR="004D683F" w:rsidRPr="003539E3" w:rsidRDefault="004D683F" w:rsidP="003539E3">
                  <w:pPr>
                    <w:pStyle w:val="a3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</w:pPr>
                  <w:r w:rsidRPr="006E3CB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12"/>
                    </w:rPr>
                    <w:t>+</w:t>
                  </w:r>
                  <w:r w:rsidRPr="003539E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2"/>
                    </w:rPr>
                    <w:t>5,1%</w:t>
                  </w:r>
                </w:p>
              </w:txbxContent>
            </v:textbox>
          </v:shape>
        </w:pict>
      </w:r>
      <w:r w:rsidR="002522BE" w:rsidRPr="005B54D2">
        <w:rPr>
          <w:color w:val="000000" w:themeColor="text1"/>
        </w:rPr>
        <w:t xml:space="preserve"> </w:t>
      </w:r>
      <w:proofErr w:type="gramStart"/>
      <w:r w:rsidR="00050289" w:rsidRPr="005B54D2">
        <w:rPr>
          <w:color w:val="000000" w:themeColor="text1"/>
        </w:rPr>
        <w:t xml:space="preserve">В целях достижения наилучших результатов в последующих периодах </w:t>
      </w:r>
      <w:r w:rsidR="00715316" w:rsidRPr="005B54D2">
        <w:rPr>
          <w:color w:val="000000" w:themeColor="text1"/>
        </w:rPr>
        <w:t>разр</w:t>
      </w:r>
      <w:r w:rsidR="00715316" w:rsidRPr="005B54D2">
        <w:rPr>
          <w:color w:val="000000" w:themeColor="text1"/>
        </w:rPr>
        <w:t>а</w:t>
      </w:r>
      <w:r w:rsidR="00715316" w:rsidRPr="005B54D2">
        <w:rPr>
          <w:color w:val="000000" w:themeColor="text1"/>
        </w:rPr>
        <w:t>ботан план мероприятий по отраслям с отстающими показателями по результатам</w:t>
      </w:r>
      <w:proofErr w:type="gramEnd"/>
      <w:r w:rsidR="00715316" w:rsidRPr="005B54D2">
        <w:rPr>
          <w:color w:val="000000" w:themeColor="text1"/>
        </w:rPr>
        <w:t xml:space="preserve"> социального опроса населения.</w:t>
      </w:r>
    </w:p>
    <w:p w:rsidR="00CE3EE8" w:rsidRPr="005B54D2" w:rsidRDefault="00CE3EE8" w:rsidP="006A4080">
      <w:pPr>
        <w:jc w:val="both"/>
        <w:rPr>
          <w:color w:val="000000" w:themeColor="text1"/>
        </w:rPr>
      </w:pPr>
      <w:r w:rsidRPr="005B54D2">
        <w:rPr>
          <w:color w:val="000000" w:themeColor="text1"/>
        </w:rPr>
        <w:tab/>
      </w:r>
      <w:r w:rsidR="00715316" w:rsidRPr="005B54D2">
        <w:rPr>
          <w:color w:val="000000" w:themeColor="text1"/>
        </w:rPr>
        <w:t xml:space="preserve">Так же ежемесячно проводится опрос населения на муниципальном уровне, </w:t>
      </w:r>
      <w:r w:rsidR="00A5747D" w:rsidRPr="005B54D2">
        <w:rPr>
          <w:color w:val="000000" w:themeColor="text1"/>
        </w:rPr>
        <w:t xml:space="preserve">что позволяет изучить мнение по всем группам респондентов среди всех звеньев функционирования городской инфраструктуры и выявить элементы </w:t>
      </w:r>
      <w:r w:rsidR="00D42033" w:rsidRPr="005B54D2">
        <w:rPr>
          <w:color w:val="000000" w:themeColor="text1"/>
        </w:rPr>
        <w:t>системы,</w:t>
      </w:r>
      <w:r w:rsidR="00A5747D" w:rsidRPr="005B54D2">
        <w:rPr>
          <w:color w:val="000000" w:themeColor="text1"/>
        </w:rPr>
        <w:t xml:space="preserve"> тр</w:t>
      </w:r>
      <w:r w:rsidR="00A5747D" w:rsidRPr="005B54D2">
        <w:rPr>
          <w:color w:val="000000" w:themeColor="text1"/>
        </w:rPr>
        <w:t>е</w:t>
      </w:r>
      <w:r w:rsidR="00A5747D" w:rsidRPr="005B54D2">
        <w:rPr>
          <w:color w:val="000000" w:themeColor="text1"/>
        </w:rPr>
        <w:t>бующие особого внимания, а так же своевременно устранить возникающие пробл</w:t>
      </w:r>
      <w:r w:rsidR="00A5747D" w:rsidRPr="005B54D2">
        <w:rPr>
          <w:color w:val="000000" w:themeColor="text1"/>
        </w:rPr>
        <w:t>е</w:t>
      </w:r>
      <w:r w:rsidR="00A5747D" w:rsidRPr="005B54D2">
        <w:rPr>
          <w:color w:val="000000" w:themeColor="text1"/>
        </w:rPr>
        <w:t>мы.</w:t>
      </w:r>
    </w:p>
    <w:p w:rsidR="00715316" w:rsidRPr="005B54D2" w:rsidRDefault="00715316" w:rsidP="006A4080">
      <w:pPr>
        <w:jc w:val="both"/>
        <w:rPr>
          <w:color w:val="000000" w:themeColor="text1"/>
        </w:rPr>
      </w:pPr>
      <w:r w:rsidRPr="005B54D2">
        <w:rPr>
          <w:color w:val="000000" w:themeColor="text1"/>
        </w:rPr>
        <w:tab/>
      </w:r>
      <w:r w:rsidR="007E3E8C" w:rsidRPr="005B54D2">
        <w:rPr>
          <w:color w:val="000000" w:themeColor="text1"/>
        </w:rPr>
        <w:t>Данная работа продолжится на период 201</w:t>
      </w:r>
      <w:r w:rsidR="005B54D2" w:rsidRPr="005B54D2">
        <w:rPr>
          <w:color w:val="000000" w:themeColor="text1"/>
        </w:rPr>
        <w:t>7</w:t>
      </w:r>
      <w:r w:rsidR="007E3E8C" w:rsidRPr="005B54D2">
        <w:rPr>
          <w:color w:val="000000" w:themeColor="text1"/>
        </w:rPr>
        <w:t>-201</w:t>
      </w:r>
      <w:r w:rsidR="005B54D2" w:rsidRPr="005B54D2">
        <w:rPr>
          <w:color w:val="000000" w:themeColor="text1"/>
        </w:rPr>
        <w:t>9</w:t>
      </w:r>
      <w:r w:rsidR="007E3E8C" w:rsidRPr="005B54D2">
        <w:rPr>
          <w:color w:val="000000" w:themeColor="text1"/>
        </w:rPr>
        <w:t xml:space="preserve"> гг. с учетом проведенных опросов населения, будут реализованы мероприятия по устранению возникающих проблем.</w:t>
      </w:r>
    </w:p>
    <w:p w:rsidR="006A4080" w:rsidRPr="006A4080" w:rsidRDefault="006A4080" w:rsidP="006A4080">
      <w:pPr>
        <w:jc w:val="both"/>
      </w:pPr>
    </w:p>
    <w:p w:rsidR="00711C11" w:rsidRPr="002C718E" w:rsidRDefault="00D82E14" w:rsidP="00711C11">
      <w:pPr>
        <w:tabs>
          <w:tab w:val="left" w:pos="709"/>
        </w:tabs>
        <w:jc w:val="both"/>
        <w:rPr>
          <w:szCs w:val="28"/>
        </w:rPr>
      </w:pPr>
      <w:r w:rsidRPr="006A4080">
        <w:rPr>
          <w:b/>
          <w:szCs w:val="28"/>
        </w:rPr>
        <w:t xml:space="preserve">Показатель 38. Среднегодовая численность постоянного населения </w:t>
      </w:r>
      <w:r w:rsidR="00711C11" w:rsidRPr="002C718E">
        <w:rPr>
          <w:szCs w:val="28"/>
        </w:rPr>
        <w:t>увеличилась с 322,276 тыс. чел. в 2015 году до 327,904 тыс. чел. в 2016 году (+ 5,628 тыс. чел.), темп роста по отношению к 2015 году составил 101,7%</w:t>
      </w:r>
      <w:r w:rsidR="00711C11">
        <w:rPr>
          <w:szCs w:val="28"/>
        </w:rPr>
        <w:t>,</w:t>
      </w:r>
      <w:r w:rsidR="00711C11" w:rsidRPr="002C718E">
        <w:rPr>
          <w:szCs w:val="28"/>
        </w:rPr>
        <w:t xml:space="preserve"> в том числе за счет роста рождаемости и положительного сальдо миграции.</w:t>
      </w:r>
    </w:p>
    <w:p w:rsidR="00711C11" w:rsidRPr="002C718E" w:rsidRDefault="00711C11" w:rsidP="00711C11">
      <w:pPr>
        <w:tabs>
          <w:tab w:val="left" w:pos="709"/>
        </w:tabs>
        <w:jc w:val="both"/>
        <w:rPr>
          <w:szCs w:val="28"/>
        </w:rPr>
      </w:pPr>
      <w:r w:rsidRPr="002C718E">
        <w:rPr>
          <w:szCs w:val="28"/>
        </w:rPr>
        <w:t xml:space="preserve"> </w:t>
      </w:r>
      <w:r>
        <w:rPr>
          <w:szCs w:val="28"/>
        </w:rPr>
        <w:tab/>
      </w:r>
      <w:r w:rsidRPr="002C718E">
        <w:rPr>
          <w:szCs w:val="28"/>
        </w:rPr>
        <w:t>В 2016 году на территории городского округа родилось 4018 детей, что прев</w:t>
      </w:r>
      <w:r w:rsidRPr="002C718E">
        <w:rPr>
          <w:szCs w:val="28"/>
        </w:rPr>
        <w:t>ы</w:t>
      </w:r>
      <w:r w:rsidRPr="002C718E">
        <w:rPr>
          <w:szCs w:val="28"/>
        </w:rPr>
        <w:t>сило показатель 2015 года на 177 новорожденных (+4,6%), рождаемость превысила смертность на 410 человек (+11,4%).</w:t>
      </w:r>
    </w:p>
    <w:p w:rsidR="00711C11" w:rsidRPr="002C718E" w:rsidRDefault="00711C11" w:rsidP="00711C11">
      <w:pPr>
        <w:tabs>
          <w:tab w:val="left" w:pos="709"/>
        </w:tabs>
        <w:jc w:val="both"/>
        <w:rPr>
          <w:szCs w:val="28"/>
        </w:rPr>
      </w:pPr>
      <w:r w:rsidRPr="002C718E">
        <w:rPr>
          <w:szCs w:val="28"/>
        </w:rPr>
        <w:lastRenderedPageBreak/>
        <w:t xml:space="preserve"> </w:t>
      </w:r>
      <w:r>
        <w:rPr>
          <w:szCs w:val="28"/>
        </w:rPr>
        <w:tab/>
      </w:r>
      <w:r w:rsidRPr="002C718E">
        <w:rPr>
          <w:szCs w:val="28"/>
        </w:rPr>
        <w:t xml:space="preserve">В 2016 году прибыло в город 12172 человека, что </w:t>
      </w:r>
      <w:r>
        <w:rPr>
          <w:szCs w:val="28"/>
        </w:rPr>
        <w:t xml:space="preserve">в целом </w:t>
      </w:r>
      <w:r w:rsidRPr="002C718E">
        <w:rPr>
          <w:szCs w:val="28"/>
        </w:rPr>
        <w:t>превышает колич</w:t>
      </w:r>
      <w:r w:rsidRPr="002C718E">
        <w:rPr>
          <w:szCs w:val="28"/>
        </w:rPr>
        <w:t>е</w:t>
      </w:r>
      <w:r w:rsidRPr="002C718E">
        <w:rPr>
          <w:szCs w:val="28"/>
        </w:rPr>
        <w:t xml:space="preserve">ство </w:t>
      </w:r>
      <w:proofErr w:type="gramStart"/>
      <w:r w:rsidRPr="002C718E">
        <w:rPr>
          <w:szCs w:val="28"/>
        </w:rPr>
        <w:t>выбывших</w:t>
      </w:r>
      <w:proofErr w:type="gramEnd"/>
      <w:r w:rsidRPr="002C718E">
        <w:rPr>
          <w:szCs w:val="28"/>
        </w:rPr>
        <w:t>, численность которых составила 7322 человека. Так, прирост мигр</w:t>
      </w:r>
      <w:r w:rsidRPr="002C718E">
        <w:rPr>
          <w:szCs w:val="28"/>
        </w:rPr>
        <w:t>а</w:t>
      </w:r>
      <w:r w:rsidRPr="002C718E">
        <w:rPr>
          <w:szCs w:val="28"/>
        </w:rPr>
        <w:t>ции населения по месту пребывания достиг  4850 человек (в 2015 году прирост м</w:t>
      </w:r>
      <w:r w:rsidRPr="002C718E">
        <w:rPr>
          <w:szCs w:val="28"/>
        </w:rPr>
        <w:t>и</w:t>
      </w:r>
      <w:r w:rsidRPr="002C718E">
        <w:rPr>
          <w:szCs w:val="28"/>
        </w:rPr>
        <w:t>грации населения составлял 5651 человек).</w:t>
      </w:r>
    </w:p>
    <w:p w:rsidR="00711C11" w:rsidRPr="002C718E" w:rsidRDefault="00711C11" w:rsidP="00711C11">
      <w:pPr>
        <w:tabs>
          <w:tab w:val="left" w:pos="709"/>
        </w:tabs>
        <w:jc w:val="both"/>
      </w:pPr>
      <w:r w:rsidRPr="002C718E">
        <w:rPr>
          <w:szCs w:val="28"/>
        </w:rPr>
        <w:t xml:space="preserve"> </w:t>
      </w:r>
      <w:r>
        <w:rPr>
          <w:szCs w:val="28"/>
        </w:rPr>
        <w:tab/>
      </w:r>
      <w:r w:rsidRPr="002C718E">
        <w:rPr>
          <w:szCs w:val="28"/>
        </w:rPr>
        <w:t>Н</w:t>
      </w:r>
      <w:r>
        <w:rPr>
          <w:szCs w:val="28"/>
        </w:rPr>
        <w:t>а 2017 – 201</w:t>
      </w:r>
      <w:r w:rsidR="00AC4E16">
        <w:rPr>
          <w:szCs w:val="28"/>
        </w:rPr>
        <w:t>9</w:t>
      </w:r>
      <w:r>
        <w:rPr>
          <w:szCs w:val="28"/>
        </w:rPr>
        <w:t xml:space="preserve"> годы запланирован</w:t>
      </w:r>
      <w:r w:rsidRPr="002C718E">
        <w:rPr>
          <w:szCs w:val="28"/>
        </w:rPr>
        <w:t xml:space="preserve"> </w:t>
      </w:r>
      <w:r>
        <w:rPr>
          <w:szCs w:val="28"/>
        </w:rPr>
        <w:t>прирост</w:t>
      </w:r>
      <w:r w:rsidRPr="002C718E">
        <w:rPr>
          <w:szCs w:val="28"/>
        </w:rPr>
        <w:t xml:space="preserve"> численности населения на уровне 1,5% ежегодно. Соответствующие параметры заложены в расчёт всех показателей, зависящих от численности населения.</w:t>
      </w:r>
    </w:p>
    <w:p w:rsidR="002459C4" w:rsidRPr="006A4080" w:rsidRDefault="002459C4" w:rsidP="00711C11">
      <w:pPr>
        <w:tabs>
          <w:tab w:val="left" w:pos="709"/>
        </w:tabs>
        <w:jc w:val="both"/>
        <w:rPr>
          <w:rFonts w:cs="Times New Roman"/>
          <w:bCs/>
          <w:szCs w:val="28"/>
        </w:rPr>
      </w:pPr>
    </w:p>
    <w:p w:rsidR="00117565" w:rsidRPr="006A4080" w:rsidRDefault="00494F42" w:rsidP="006A4080">
      <w:pPr>
        <w:ind w:firstLine="708"/>
        <w:jc w:val="center"/>
        <w:rPr>
          <w:rFonts w:cs="Times New Roman"/>
          <w:b/>
        </w:rPr>
      </w:pPr>
      <w:r w:rsidRPr="006A4080">
        <w:rPr>
          <w:b/>
          <w:lang w:val="en-US"/>
        </w:rPr>
        <w:t>IX</w:t>
      </w:r>
      <w:r w:rsidR="00117565" w:rsidRPr="006A4080">
        <w:rPr>
          <w:b/>
        </w:rPr>
        <w:t>.</w:t>
      </w:r>
      <w:r w:rsidR="00117565" w:rsidRPr="006A4080">
        <w:rPr>
          <w:rFonts w:cs="Times New Roman"/>
          <w:b/>
        </w:rPr>
        <w:t xml:space="preserve"> Энергосбережение и повышение энергетической эффективности</w:t>
      </w:r>
    </w:p>
    <w:p w:rsidR="00117565" w:rsidRPr="006A4080" w:rsidRDefault="00117565" w:rsidP="006A4080">
      <w:pPr>
        <w:tabs>
          <w:tab w:val="left" w:pos="709"/>
        </w:tabs>
        <w:jc w:val="both"/>
        <w:rPr>
          <w:rFonts w:cs="Times New Roman"/>
          <w:bCs/>
          <w:szCs w:val="28"/>
        </w:rPr>
      </w:pPr>
    </w:p>
    <w:p w:rsidR="000548DF" w:rsidRDefault="002459C4" w:rsidP="006A4080">
      <w:pPr>
        <w:autoSpaceDE w:val="0"/>
        <w:autoSpaceDN w:val="0"/>
        <w:adjustRightInd w:val="0"/>
        <w:jc w:val="both"/>
      </w:pPr>
      <w:r w:rsidRPr="004F5E6A">
        <w:rPr>
          <w:b/>
          <w:szCs w:val="28"/>
        </w:rPr>
        <w:t xml:space="preserve">Показатель 39.1 </w:t>
      </w:r>
      <w:r w:rsidRPr="004F5E6A">
        <w:rPr>
          <w:b/>
        </w:rPr>
        <w:t xml:space="preserve">Удельная величина потребления энергетических ресурсов в многоквартирных домах: </w:t>
      </w:r>
      <w:r w:rsidRPr="004F5E6A">
        <w:rPr>
          <w:b/>
          <w:i/>
        </w:rPr>
        <w:t>электрическая энергия</w:t>
      </w:r>
      <w:r w:rsidR="00B40B45" w:rsidRPr="004F5E6A">
        <w:rPr>
          <w:b/>
          <w:i/>
        </w:rPr>
        <w:t xml:space="preserve"> </w:t>
      </w:r>
      <w:r w:rsidR="00A63E4B" w:rsidRPr="004F5E6A">
        <w:t>увеличилась</w:t>
      </w:r>
      <w:r w:rsidRPr="004F5E6A">
        <w:t xml:space="preserve"> на </w:t>
      </w:r>
      <w:r w:rsidR="00446A36">
        <w:t>226,6</w:t>
      </w:r>
      <w:r w:rsidRPr="004F5E6A">
        <w:t xml:space="preserve"> пункта</w:t>
      </w:r>
      <w:r w:rsidR="000548DF" w:rsidRPr="004F5E6A">
        <w:t xml:space="preserve"> по отношению к 201</w:t>
      </w:r>
      <w:r w:rsidR="007E0E69" w:rsidRPr="004F5E6A">
        <w:t>5</w:t>
      </w:r>
      <w:r w:rsidR="000548DF" w:rsidRPr="004F5E6A">
        <w:t xml:space="preserve"> году (</w:t>
      </w:r>
      <w:r w:rsidR="007E0E69" w:rsidRPr="004F5E6A">
        <w:t>648</w:t>
      </w:r>
      <w:r w:rsidR="000548DF" w:rsidRPr="004F5E6A">
        <w:t xml:space="preserve"> кВт/</w:t>
      </w:r>
      <w:proofErr w:type="gramStart"/>
      <w:r w:rsidR="000548DF" w:rsidRPr="004F5E6A">
        <w:t>ч</w:t>
      </w:r>
      <w:proofErr w:type="gramEnd"/>
      <w:r w:rsidR="000548DF" w:rsidRPr="004F5E6A">
        <w:t xml:space="preserve"> на 1 проживающего) и составила </w:t>
      </w:r>
      <w:r w:rsidR="00446A36">
        <w:t>874,6</w:t>
      </w:r>
      <w:r w:rsidR="000548DF" w:rsidRPr="004F5E6A">
        <w:t xml:space="preserve"> кВт/ч на 1 проживающего.</w:t>
      </w:r>
    </w:p>
    <w:p w:rsidR="00156CC9" w:rsidRPr="004F5E6A" w:rsidRDefault="00156CC9" w:rsidP="006A4080">
      <w:pPr>
        <w:autoSpaceDE w:val="0"/>
        <w:autoSpaceDN w:val="0"/>
        <w:adjustRightInd w:val="0"/>
        <w:jc w:val="both"/>
      </w:pPr>
      <w:r>
        <w:t>Объем потребленной электроэнергии в 2016 году составил 8 045 тыс. кВт/час.</w:t>
      </w:r>
    </w:p>
    <w:p w:rsidR="006B44FB" w:rsidRPr="004F5E6A" w:rsidRDefault="00B06A52" w:rsidP="006A4080">
      <w:pPr>
        <w:autoSpaceDE w:val="0"/>
        <w:autoSpaceDN w:val="0"/>
        <w:adjustRightInd w:val="0"/>
        <w:ind w:firstLine="708"/>
        <w:jc w:val="both"/>
      </w:pPr>
      <w:r w:rsidRPr="004F5E6A">
        <w:t>Рост значения показателя произошел по причине</w:t>
      </w:r>
      <w:r w:rsidR="0004340B" w:rsidRPr="004F5E6A">
        <w:t xml:space="preserve"> </w:t>
      </w:r>
      <w:r w:rsidRPr="004F5E6A">
        <w:t>темпов развития строител</w:t>
      </w:r>
      <w:r w:rsidRPr="004F5E6A">
        <w:t>ь</w:t>
      </w:r>
      <w:r w:rsidR="00DF7266" w:rsidRPr="004F5E6A">
        <w:t xml:space="preserve">ного комплекса города и </w:t>
      </w:r>
      <w:r w:rsidRPr="004F5E6A">
        <w:t>площади вновь введенного жилья. Так, в 201</w:t>
      </w:r>
      <w:r w:rsidR="00B97691" w:rsidRPr="004F5E6A">
        <w:t>6</w:t>
      </w:r>
      <w:r w:rsidRPr="004F5E6A">
        <w:t xml:space="preserve"> году введено в эксплуатацию 274,0 тыс.</w:t>
      </w:r>
      <w:r w:rsidR="00F60C0F" w:rsidRPr="004F5E6A">
        <w:t xml:space="preserve"> м</w:t>
      </w:r>
      <w:proofErr w:type="gramStart"/>
      <w:r w:rsidR="00F60C0F" w:rsidRPr="004F5E6A">
        <w:rPr>
          <w:vertAlign w:val="superscript"/>
        </w:rPr>
        <w:t>2</w:t>
      </w:r>
      <w:proofErr w:type="gramEnd"/>
      <w:r w:rsidRPr="004F5E6A">
        <w:t xml:space="preserve"> жилья, в том числе многоквартирного жилья – 207,4 тыс.</w:t>
      </w:r>
      <w:r w:rsidR="00F60C0F" w:rsidRPr="004F5E6A">
        <w:t xml:space="preserve"> м</w:t>
      </w:r>
      <w:r w:rsidR="00F60C0F" w:rsidRPr="004F5E6A">
        <w:rPr>
          <w:vertAlign w:val="superscript"/>
        </w:rPr>
        <w:t>2</w:t>
      </w:r>
      <w:r w:rsidRPr="004F5E6A">
        <w:t>, что превышает значение 201</w:t>
      </w:r>
      <w:r w:rsidR="00B97691" w:rsidRPr="004F5E6A">
        <w:t xml:space="preserve">5 </w:t>
      </w:r>
      <w:r w:rsidRPr="004F5E6A">
        <w:t>года на 25,1%.</w:t>
      </w:r>
      <w:r w:rsidR="00542FE6" w:rsidRPr="004F5E6A">
        <w:t xml:space="preserve"> Ведено в эксплуатацию 37 многоквартирных домов.</w:t>
      </w:r>
    </w:p>
    <w:p w:rsidR="00974F9F" w:rsidRPr="004F5E6A" w:rsidRDefault="00996070" w:rsidP="006A4080">
      <w:pPr>
        <w:autoSpaceDE w:val="0"/>
        <w:autoSpaceDN w:val="0"/>
        <w:adjustRightInd w:val="0"/>
        <w:ind w:firstLine="708"/>
        <w:jc w:val="both"/>
      </w:pPr>
      <w:r w:rsidRPr="004F5E6A">
        <w:t>С целью сокращения потребляемой электроэнергии, улучшения энергосна</w:t>
      </w:r>
      <w:r w:rsidRPr="004F5E6A">
        <w:t>б</w:t>
      </w:r>
      <w:r w:rsidRPr="004F5E6A">
        <w:t>жения и повышения энергоэффективности на территории городского округа филиал АО «НЭСК» в 201</w:t>
      </w:r>
      <w:r w:rsidR="00B97691" w:rsidRPr="004F5E6A">
        <w:t>6</w:t>
      </w:r>
      <w:r w:rsidRPr="004F5E6A">
        <w:t xml:space="preserve"> году проводил такие работы как:</w:t>
      </w:r>
    </w:p>
    <w:p w:rsidR="0004340B" w:rsidRPr="004F5E6A" w:rsidRDefault="0004340B" w:rsidP="0004340B">
      <w:pPr>
        <w:autoSpaceDE w:val="0"/>
        <w:autoSpaceDN w:val="0"/>
        <w:adjustRightInd w:val="0"/>
        <w:ind w:firstLine="708"/>
        <w:jc w:val="both"/>
      </w:pPr>
      <w:r w:rsidRPr="004F5E6A">
        <w:t>- установка компактных распределительных устройств типа RM-6,</w:t>
      </w:r>
    </w:p>
    <w:p w:rsidR="0004340B" w:rsidRPr="004F5E6A" w:rsidRDefault="0004340B" w:rsidP="0004340B">
      <w:pPr>
        <w:autoSpaceDE w:val="0"/>
        <w:autoSpaceDN w:val="0"/>
        <w:adjustRightInd w:val="0"/>
        <w:ind w:firstLine="708"/>
        <w:jc w:val="both"/>
      </w:pPr>
      <w:r w:rsidRPr="004F5E6A">
        <w:t>- использование сухих трансформаторов марки ТСЗ,</w:t>
      </w:r>
    </w:p>
    <w:p w:rsidR="0004340B" w:rsidRPr="004F5E6A" w:rsidRDefault="0004340B" w:rsidP="0004340B">
      <w:pPr>
        <w:autoSpaceDE w:val="0"/>
        <w:autoSpaceDN w:val="0"/>
        <w:adjustRightInd w:val="0"/>
        <w:ind w:firstLine="708"/>
        <w:jc w:val="both"/>
      </w:pPr>
      <w:proofErr w:type="gramStart"/>
      <w:r w:rsidRPr="004F5E6A">
        <w:t>- замена масляных выключателей на вакуумные с использованием средств диспетчерского и технологического управления СДТУ.</w:t>
      </w:r>
      <w:proofErr w:type="gramEnd"/>
    </w:p>
    <w:p w:rsidR="0004340B" w:rsidRPr="004F5E6A" w:rsidRDefault="0004340B" w:rsidP="0004340B">
      <w:pPr>
        <w:autoSpaceDE w:val="0"/>
        <w:autoSpaceDN w:val="0"/>
        <w:adjustRightInd w:val="0"/>
        <w:ind w:firstLine="708"/>
        <w:jc w:val="both"/>
      </w:pPr>
      <w:r w:rsidRPr="004F5E6A">
        <w:t>Вышеперечисленные мероприятия позволяют сократить расходы на технич</w:t>
      </w:r>
      <w:r w:rsidRPr="004F5E6A">
        <w:t>е</w:t>
      </w:r>
      <w:r w:rsidRPr="004F5E6A">
        <w:t>ское обслуживание, повысить надежность электроснабжения потребителей и увел</w:t>
      </w:r>
      <w:r w:rsidRPr="004F5E6A">
        <w:t>и</w:t>
      </w:r>
      <w:r w:rsidRPr="004F5E6A">
        <w:t>чить скорость устранения технологических нарушений.</w:t>
      </w:r>
    </w:p>
    <w:p w:rsidR="0004340B" w:rsidRPr="004F5E6A" w:rsidRDefault="0004340B" w:rsidP="0004340B">
      <w:pPr>
        <w:autoSpaceDE w:val="0"/>
        <w:autoSpaceDN w:val="0"/>
        <w:adjustRightInd w:val="0"/>
        <w:ind w:firstLine="708"/>
        <w:jc w:val="both"/>
      </w:pPr>
      <w:r w:rsidRPr="004F5E6A">
        <w:t>Нужно отметить, что внедрение прогрессивных технологий, позволило сущ</w:t>
      </w:r>
      <w:r w:rsidRPr="004F5E6A">
        <w:t>е</w:t>
      </w:r>
      <w:r w:rsidRPr="004F5E6A">
        <w:t xml:space="preserve">ственно снизить аварийные отключения в энергетическом комплексе в 2016 году в сравнении с 2015 годом на 20%. </w:t>
      </w:r>
    </w:p>
    <w:p w:rsidR="0004340B" w:rsidRPr="004F5E6A" w:rsidRDefault="0004340B" w:rsidP="0004340B">
      <w:pPr>
        <w:autoSpaceDE w:val="0"/>
        <w:autoSpaceDN w:val="0"/>
        <w:adjustRightInd w:val="0"/>
        <w:ind w:firstLine="708"/>
        <w:jc w:val="both"/>
      </w:pPr>
      <w:proofErr w:type="gramStart"/>
      <w:r w:rsidRPr="004F5E6A">
        <w:t>В целях энергосбережения и повышения энергетической эффективности на территории городского округа филиалом АО «НЭСК» в 2016 году проводились м</w:t>
      </w:r>
      <w:r w:rsidRPr="004F5E6A">
        <w:t>е</w:t>
      </w:r>
      <w:r w:rsidRPr="004F5E6A">
        <w:t>роприятия по замене устаревших трансформаторов на современные, модернизация трансформаторных подстанций с учётом потребляемой мощности для снижения п</w:t>
      </w:r>
      <w:r w:rsidRPr="004F5E6A">
        <w:t>о</w:t>
      </w:r>
      <w:r w:rsidRPr="004F5E6A">
        <w:t>терь электрической энергии, осуществлялся переход с традиционных источников света на светодиодное освещение, применение автоматических выключателей в си</w:t>
      </w:r>
      <w:r w:rsidRPr="004F5E6A">
        <w:t>с</w:t>
      </w:r>
      <w:r w:rsidRPr="004F5E6A">
        <w:t>темах дежурного освещения, а так же замена физически и морально</w:t>
      </w:r>
      <w:proofErr w:type="gramEnd"/>
      <w:r w:rsidRPr="004F5E6A">
        <w:t xml:space="preserve"> устаревших трансформаторов, электродвигателей на </w:t>
      </w:r>
      <w:proofErr w:type="gramStart"/>
      <w:r w:rsidRPr="004F5E6A">
        <w:t>современные</w:t>
      </w:r>
      <w:proofErr w:type="gramEnd"/>
      <w:r w:rsidRPr="004F5E6A">
        <w:t xml:space="preserve">, </w:t>
      </w:r>
      <w:proofErr w:type="spellStart"/>
      <w:r w:rsidRPr="004F5E6A">
        <w:t>энергоэффективные</w:t>
      </w:r>
      <w:proofErr w:type="spellEnd"/>
      <w:r w:rsidRPr="004F5E6A">
        <w:t xml:space="preserve"> </w:t>
      </w:r>
    </w:p>
    <w:p w:rsidR="0004340B" w:rsidRPr="004F5E6A" w:rsidRDefault="0004340B" w:rsidP="0004340B">
      <w:pPr>
        <w:autoSpaceDE w:val="0"/>
        <w:autoSpaceDN w:val="0"/>
        <w:adjustRightInd w:val="0"/>
        <w:ind w:firstLine="708"/>
        <w:jc w:val="both"/>
      </w:pPr>
      <w:r w:rsidRPr="004F5E6A">
        <w:t>Одним из необходимых критериев получения разрешения на ввод нового или реконструированного здания в эксплуатацию, получения субсидии от Фонда соде</w:t>
      </w:r>
      <w:r w:rsidRPr="004F5E6A">
        <w:t>й</w:t>
      </w:r>
      <w:r w:rsidRPr="004F5E6A">
        <w:lastRenderedPageBreak/>
        <w:t>ствия реформированию жилищно-коммунального хозяйства, является наличие эне</w:t>
      </w:r>
      <w:r w:rsidRPr="004F5E6A">
        <w:t>р</w:t>
      </w:r>
      <w:r w:rsidRPr="004F5E6A">
        <w:t xml:space="preserve">гетического паспорта здания. Энергетический паспорт подтверждает соответствие МКД проектной документации и современным требованиям </w:t>
      </w:r>
      <w:proofErr w:type="spellStart"/>
      <w:r w:rsidRPr="004F5E6A">
        <w:t>энергоэффективности</w:t>
      </w:r>
      <w:proofErr w:type="spellEnd"/>
      <w:r w:rsidRPr="004F5E6A">
        <w:t xml:space="preserve">, служит  для проведения </w:t>
      </w:r>
      <w:proofErr w:type="spellStart"/>
      <w:r w:rsidRPr="004F5E6A">
        <w:t>энергоаудита</w:t>
      </w:r>
      <w:proofErr w:type="spellEnd"/>
      <w:r w:rsidRPr="004F5E6A">
        <w:t xml:space="preserve"> и внедрения энергосберегающих меропри</w:t>
      </w:r>
      <w:r w:rsidRPr="004F5E6A">
        <w:t>я</w:t>
      </w:r>
      <w:r w:rsidRPr="004F5E6A">
        <w:t xml:space="preserve">тий, сокращения затрат на электрическую энергию, тепло и воду. </w:t>
      </w:r>
    </w:p>
    <w:p w:rsidR="0004340B" w:rsidRPr="004F5E6A" w:rsidRDefault="0004340B" w:rsidP="0004340B">
      <w:pPr>
        <w:autoSpaceDE w:val="0"/>
        <w:autoSpaceDN w:val="0"/>
        <w:adjustRightInd w:val="0"/>
        <w:ind w:firstLine="708"/>
        <w:jc w:val="both"/>
      </w:pPr>
      <w:r w:rsidRPr="004F5E6A">
        <w:t>В соответствии с действующими требованиями и нормативами установка пр</w:t>
      </w:r>
      <w:r w:rsidRPr="004F5E6A">
        <w:t>и</w:t>
      </w:r>
      <w:r w:rsidRPr="004F5E6A">
        <w:t xml:space="preserve">боров коммерческого учёта всех видов топлива и энергии является обязательной. </w:t>
      </w:r>
    </w:p>
    <w:p w:rsidR="0004340B" w:rsidRPr="004F5E6A" w:rsidRDefault="0004340B" w:rsidP="0004340B">
      <w:pPr>
        <w:autoSpaceDE w:val="0"/>
        <w:autoSpaceDN w:val="0"/>
        <w:adjustRightInd w:val="0"/>
        <w:ind w:firstLine="708"/>
        <w:jc w:val="both"/>
      </w:pPr>
      <w:r w:rsidRPr="004F5E6A">
        <w:t>Активно реализуются мероприятия по модернизации системы освещения пр</w:t>
      </w:r>
      <w:r w:rsidRPr="004F5E6A">
        <w:t>и</w:t>
      </w:r>
      <w:r w:rsidRPr="004F5E6A">
        <w:t xml:space="preserve">домовой территории, замене ламп накаливания </w:t>
      </w:r>
      <w:proofErr w:type="gramStart"/>
      <w:r w:rsidRPr="004F5E6A">
        <w:t>на</w:t>
      </w:r>
      <w:proofErr w:type="gramEnd"/>
      <w:r w:rsidRPr="004F5E6A">
        <w:t xml:space="preserve"> энергосберегающие. Для упра</w:t>
      </w:r>
      <w:r w:rsidRPr="004F5E6A">
        <w:t>в</w:t>
      </w:r>
      <w:r w:rsidRPr="004F5E6A">
        <w:t>ления внутренним освещением устанавливают датчики движения в местах общего пользования в многоквартирных домах, как нового строительства, так и сданных в эксплуатацию годами ранее.</w:t>
      </w:r>
    </w:p>
    <w:p w:rsidR="00A677A8" w:rsidRPr="0004340B" w:rsidRDefault="00A677A8" w:rsidP="006A4080">
      <w:pPr>
        <w:autoSpaceDE w:val="0"/>
        <w:autoSpaceDN w:val="0"/>
        <w:adjustRightInd w:val="0"/>
        <w:jc w:val="both"/>
        <w:rPr>
          <w:color w:val="0070C0"/>
        </w:rPr>
      </w:pPr>
    </w:p>
    <w:p w:rsidR="00F27C6C" w:rsidRPr="00156CC9" w:rsidRDefault="00F27C6C" w:rsidP="006A408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F5E6A">
        <w:rPr>
          <w:b/>
          <w:szCs w:val="28"/>
        </w:rPr>
        <w:t xml:space="preserve">Показатель 39.2 </w:t>
      </w:r>
      <w:r w:rsidRPr="004F5E6A">
        <w:rPr>
          <w:b/>
        </w:rPr>
        <w:t xml:space="preserve">Удельная величина потребления энергетических ресурсов в многоквартирных домах: </w:t>
      </w:r>
      <w:r w:rsidRPr="004F5E6A">
        <w:rPr>
          <w:b/>
          <w:i/>
        </w:rPr>
        <w:t>тепловая энергия</w:t>
      </w:r>
      <w:r w:rsidR="00D82038" w:rsidRPr="004F5E6A">
        <w:rPr>
          <w:b/>
          <w:i/>
        </w:rPr>
        <w:t xml:space="preserve"> </w:t>
      </w:r>
      <w:r w:rsidR="00B97691" w:rsidRPr="004F5E6A">
        <w:t>снизилась</w:t>
      </w:r>
      <w:r w:rsidR="00D82038" w:rsidRPr="004F5E6A">
        <w:t xml:space="preserve"> </w:t>
      </w:r>
      <w:r w:rsidR="00AB3DF0" w:rsidRPr="004F5E6A">
        <w:t>в 201</w:t>
      </w:r>
      <w:r w:rsidR="00B97691" w:rsidRPr="004F5E6A">
        <w:t>6</w:t>
      </w:r>
      <w:r w:rsidR="00AB3DF0" w:rsidRPr="004F5E6A">
        <w:t xml:space="preserve"> году до 0,</w:t>
      </w:r>
      <w:r w:rsidR="00B97691" w:rsidRPr="004F5E6A">
        <w:t>9</w:t>
      </w:r>
      <w:r w:rsidR="00AB3DF0" w:rsidRPr="004F5E6A">
        <w:t xml:space="preserve"> Гкал в сравнении с потреблением 201</w:t>
      </w:r>
      <w:r w:rsidR="00B97691" w:rsidRPr="004F5E6A">
        <w:t>5</w:t>
      </w:r>
      <w:r w:rsidR="00AB3DF0" w:rsidRPr="004F5E6A">
        <w:t xml:space="preserve"> года (</w:t>
      </w:r>
      <w:r w:rsidRPr="004F5E6A">
        <w:t>0,</w:t>
      </w:r>
      <w:r w:rsidR="00B97691" w:rsidRPr="00156CC9">
        <w:rPr>
          <w:color w:val="000000" w:themeColor="text1"/>
        </w:rPr>
        <w:t>11</w:t>
      </w:r>
      <w:r w:rsidRPr="00156CC9">
        <w:rPr>
          <w:color w:val="000000" w:themeColor="text1"/>
        </w:rPr>
        <w:t xml:space="preserve"> Гкал на 1 </w:t>
      </w:r>
      <w:r w:rsidR="0087681B" w:rsidRPr="00156CC9">
        <w:rPr>
          <w:color w:val="000000" w:themeColor="text1"/>
        </w:rPr>
        <w:t>м</w:t>
      </w:r>
      <w:proofErr w:type="gramStart"/>
      <w:r w:rsidR="0087681B" w:rsidRPr="00156CC9">
        <w:rPr>
          <w:color w:val="000000" w:themeColor="text1"/>
          <w:vertAlign w:val="superscript"/>
        </w:rPr>
        <w:t>2</w:t>
      </w:r>
      <w:proofErr w:type="gramEnd"/>
      <w:r w:rsidR="00AB3DF0" w:rsidRPr="00156CC9">
        <w:rPr>
          <w:color w:val="000000" w:themeColor="text1"/>
        </w:rPr>
        <w:t>)</w:t>
      </w:r>
      <w:r w:rsidRPr="00156CC9">
        <w:rPr>
          <w:color w:val="000000" w:themeColor="text1"/>
        </w:rPr>
        <w:t>.</w:t>
      </w:r>
    </w:p>
    <w:p w:rsidR="00AE2164" w:rsidRPr="00156CC9" w:rsidRDefault="00344D54" w:rsidP="006A408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56CC9">
        <w:rPr>
          <w:color w:val="000000" w:themeColor="text1"/>
        </w:rPr>
        <w:t xml:space="preserve">Объем </w:t>
      </w:r>
      <w:r w:rsidR="00AB3DF0" w:rsidRPr="00156CC9">
        <w:rPr>
          <w:color w:val="000000" w:themeColor="text1"/>
        </w:rPr>
        <w:t xml:space="preserve">потребляемых ресурсов </w:t>
      </w:r>
      <w:r w:rsidR="00156CC9" w:rsidRPr="00156CC9">
        <w:rPr>
          <w:color w:val="000000" w:themeColor="text1"/>
        </w:rPr>
        <w:t xml:space="preserve">в 2016 году </w:t>
      </w:r>
      <w:r w:rsidRPr="00156CC9">
        <w:rPr>
          <w:color w:val="000000" w:themeColor="text1"/>
        </w:rPr>
        <w:t xml:space="preserve">составил </w:t>
      </w:r>
      <w:r w:rsidR="00156CC9" w:rsidRPr="00156CC9">
        <w:rPr>
          <w:color w:val="000000" w:themeColor="text1"/>
        </w:rPr>
        <w:t>482 тыс.</w:t>
      </w:r>
      <w:r w:rsidRPr="00156CC9">
        <w:rPr>
          <w:color w:val="000000" w:themeColor="text1"/>
        </w:rPr>
        <w:t xml:space="preserve"> </w:t>
      </w:r>
      <w:proofErr w:type="spellStart"/>
      <w:r w:rsidRPr="00156CC9">
        <w:rPr>
          <w:color w:val="000000" w:themeColor="text1"/>
        </w:rPr>
        <w:t>Г</w:t>
      </w:r>
      <w:r w:rsidR="00156CC9" w:rsidRPr="00156CC9">
        <w:rPr>
          <w:color w:val="000000" w:themeColor="text1"/>
        </w:rPr>
        <w:t>к</w:t>
      </w:r>
      <w:r w:rsidRPr="00156CC9">
        <w:rPr>
          <w:color w:val="000000" w:themeColor="text1"/>
        </w:rPr>
        <w:t>кал</w:t>
      </w:r>
      <w:proofErr w:type="spellEnd"/>
      <w:r w:rsidRPr="00156CC9">
        <w:rPr>
          <w:color w:val="000000" w:themeColor="text1"/>
        </w:rPr>
        <w:t>.</w:t>
      </w:r>
    </w:p>
    <w:p w:rsidR="00AB3DF0" w:rsidRPr="004F5E6A" w:rsidRDefault="00344D54" w:rsidP="006A4080">
      <w:pPr>
        <w:autoSpaceDE w:val="0"/>
        <w:autoSpaceDN w:val="0"/>
        <w:adjustRightInd w:val="0"/>
        <w:ind w:firstLine="708"/>
        <w:jc w:val="both"/>
      </w:pPr>
      <w:r w:rsidRPr="004F5E6A">
        <w:t xml:space="preserve">На территории  городского округа находится </w:t>
      </w:r>
      <w:r w:rsidR="00D857B3" w:rsidRPr="004F5E6A">
        <w:t>67</w:t>
      </w:r>
      <w:r w:rsidRPr="004F5E6A">
        <w:t xml:space="preserve"> котельны</w:t>
      </w:r>
      <w:r w:rsidR="00B8076B">
        <w:t>х</w:t>
      </w:r>
      <w:r w:rsidRPr="004F5E6A">
        <w:t xml:space="preserve"> (из них </w:t>
      </w:r>
      <w:r w:rsidR="00D857B3" w:rsidRPr="004F5E6A">
        <w:t>20</w:t>
      </w:r>
      <w:r w:rsidRPr="004F5E6A">
        <w:t xml:space="preserve"> –ведомственные), 4 тепловые насосные станции, 3</w:t>
      </w:r>
      <w:r w:rsidR="00D857B3" w:rsidRPr="004F5E6A">
        <w:t>2</w:t>
      </w:r>
      <w:r w:rsidRPr="004F5E6A">
        <w:t xml:space="preserve"> центральных тепловых пунктов. </w:t>
      </w:r>
    </w:p>
    <w:p w:rsidR="00D857B3" w:rsidRPr="004F5E6A" w:rsidRDefault="00D857B3" w:rsidP="00D857B3">
      <w:pPr>
        <w:autoSpaceDE w:val="0"/>
        <w:autoSpaceDN w:val="0"/>
        <w:adjustRightInd w:val="0"/>
        <w:ind w:firstLine="708"/>
        <w:jc w:val="both"/>
      </w:pPr>
      <w:r w:rsidRPr="004F5E6A">
        <w:t>Произведена замена 29,3 км ветхих тепловых сетей из имеющихся 32,3 км. Проведены работы по техническому освидетельствованию оборудования котельных, тепловых сетей, зданий котельных, установке приборов учета теплоносителя, уко</w:t>
      </w:r>
      <w:r w:rsidRPr="004F5E6A">
        <w:t>м</w:t>
      </w:r>
      <w:r w:rsidRPr="004F5E6A">
        <w:t xml:space="preserve">плектованию аварийно-восстановительных бригад. На котельной по ул. </w:t>
      </w:r>
      <w:proofErr w:type="spellStart"/>
      <w:r w:rsidRPr="004F5E6A">
        <w:t>Куникова</w:t>
      </w:r>
      <w:proofErr w:type="spellEnd"/>
      <w:r w:rsidRPr="004F5E6A">
        <w:t>, 28 отремонтирован котел №1. Проведена оптимизация работы котельной «Южная» (разделение на 2 контура), которая позволила увеличить мощность и улучшить те</w:t>
      </w:r>
      <w:r w:rsidRPr="004F5E6A">
        <w:t>п</w:t>
      </w:r>
      <w:r w:rsidRPr="004F5E6A">
        <w:t xml:space="preserve">лоснабжение потребителей. </w:t>
      </w:r>
    </w:p>
    <w:p w:rsidR="00D857B3" w:rsidRPr="004F5E6A" w:rsidRDefault="00D857B3" w:rsidP="00D857B3">
      <w:pPr>
        <w:autoSpaceDE w:val="0"/>
        <w:autoSpaceDN w:val="0"/>
        <w:adjustRightInd w:val="0"/>
        <w:ind w:firstLine="708"/>
        <w:jc w:val="both"/>
      </w:pPr>
      <w:r w:rsidRPr="004F5E6A">
        <w:t>В целях повышения уровня теплоснабжения выполняются следующие мер</w:t>
      </w:r>
      <w:r w:rsidRPr="004F5E6A">
        <w:t>о</w:t>
      </w:r>
      <w:r w:rsidRPr="004F5E6A">
        <w:t>приятия, направленные на экономию энергетических ресурсов и внедрение новых технологий:</w:t>
      </w:r>
    </w:p>
    <w:p w:rsidR="00D857B3" w:rsidRPr="004F5E6A" w:rsidRDefault="00D857B3" w:rsidP="00D857B3">
      <w:pPr>
        <w:autoSpaceDE w:val="0"/>
        <w:autoSpaceDN w:val="0"/>
        <w:adjustRightInd w:val="0"/>
        <w:ind w:firstLine="708"/>
        <w:jc w:val="both"/>
      </w:pPr>
      <w:r w:rsidRPr="004F5E6A">
        <w:t>- прокладка тепловых сетей в пенополиуретановой изоляции;</w:t>
      </w:r>
    </w:p>
    <w:p w:rsidR="00D857B3" w:rsidRPr="004F5E6A" w:rsidRDefault="00D857B3" w:rsidP="00D857B3">
      <w:pPr>
        <w:autoSpaceDE w:val="0"/>
        <w:autoSpaceDN w:val="0"/>
        <w:adjustRightInd w:val="0"/>
        <w:ind w:firstLine="708"/>
        <w:jc w:val="both"/>
      </w:pPr>
      <w:r w:rsidRPr="004F5E6A">
        <w:t>- внедрение коммерческих измерительных комплексов учёта газа;</w:t>
      </w:r>
    </w:p>
    <w:p w:rsidR="00D857B3" w:rsidRPr="004F5E6A" w:rsidRDefault="00D857B3" w:rsidP="00D857B3">
      <w:pPr>
        <w:autoSpaceDE w:val="0"/>
        <w:autoSpaceDN w:val="0"/>
        <w:adjustRightInd w:val="0"/>
        <w:ind w:firstLine="708"/>
        <w:jc w:val="both"/>
      </w:pPr>
      <w:r w:rsidRPr="004F5E6A">
        <w:t>- реконструкция котельных с заменой устаревших типов автоматики безопа</w:t>
      </w:r>
      <w:r w:rsidRPr="004F5E6A">
        <w:t>с</w:t>
      </w:r>
      <w:r w:rsidRPr="004F5E6A">
        <w:t>ности на современные аналоги;</w:t>
      </w:r>
    </w:p>
    <w:p w:rsidR="00D857B3" w:rsidRPr="004F5E6A" w:rsidRDefault="00D857B3" w:rsidP="00D857B3">
      <w:pPr>
        <w:autoSpaceDE w:val="0"/>
        <w:autoSpaceDN w:val="0"/>
        <w:adjustRightInd w:val="0"/>
        <w:ind w:firstLine="708"/>
        <w:jc w:val="both"/>
      </w:pPr>
      <w:r w:rsidRPr="004F5E6A">
        <w:t>- установка частотных преобразователей на электродвигателях насосов;</w:t>
      </w:r>
    </w:p>
    <w:p w:rsidR="00D857B3" w:rsidRPr="004F5E6A" w:rsidRDefault="00D857B3" w:rsidP="00D857B3">
      <w:pPr>
        <w:autoSpaceDE w:val="0"/>
        <w:autoSpaceDN w:val="0"/>
        <w:adjustRightInd w:val="0"/>
        <w:ind w:firstLine="708"/>
        <w:jc w:val="both"/>
      </w:pPr>
      <w:r w:rsidRPr="004F5E6A">
        <w:t>- газификация котельных, работающих на жидком и твёрдом топливе.</w:t>
      </w:r>
    </w:p>
    <w:p w:rsidR="006E1736" w:rsidRPr="004F5E6A" w:rsidRDefault="006E1736" w:rsidP="006A4080">
      <w:pPr>
        <w:autoSpaceDE w:val="0"/>
        <w:autoSpaceDN w:val="0"/>
        <w:adjustRightInd w:val="0"/>
        <w:ind w:firstLine="708"/>
        <w:jc w:val="both"/>
      </w:pPr>
    </w:p>
    <w:p w:rsidR="00E51715" w:rsidRPr="004F5E6A" w:rsidRDefault="007B41A9" w:rsidP="006A4080">
      <w:pPr>
        <w:autoSpaceDE w:val="0"/>
        <w:autoSpaceDN w:val="0"/>
        <w:adjustRightInd w:val="0"/>
        <w:jc w:val="both"/>
      </w:pPr>
      <w:r w:rsidRPr="004F5E6A">
        <w:rPr>
          <w:b/>
          <w:szCs w:val="28"/>
        </w:rPr>
        <w:t xml:space="preserve">Показатель 39.3 </w:t>
      </w:r>
      <w:r w:rsidRPr="004F5E6A">
        <w:rPr>
          <w:b/>
        </w:rPr>
        <w:t xml:space="preserve">Удельная величина потребления энергетических ресурсов в многоквартирных домах: </w:t>
      </w:r>
      <w:r w:rsidRPr="004F5E6A">
        <w:rPr>
          <w:b/>
          <w:i/>
        </w:rPr>
        <w:t xml:space="preserve">горячей воды </w:t>
      </w:r>
      <w:r w:rsidR="00B97691" w:rsidRPr="004F5E6A">
        <w:t>увеличилась</w:t>
      </w:r>
      <w:r w:rsidRPr="004F5E6A">
        <w:t xml:space="preserve"> на </w:t>
      </w:r>
      <w:r w:rsidR="00147518" w:rsidRPr="004F5E6A">
        <w:t>0,</w:t>
      </w:r>
      <w:r w:rsidR="00B97691" w:rsidRPr="004F5E6A">
        <w:t>01</w:t>
      </w:r>
      <w:r w:rsidRPr="004F5E6A">
        <w:t xml:space="preserve"> пункта по отношению к 201</w:t>
      </w:r>
      <w:r w:rsidR="00B97691" w:rsidRPr="004F5E6A">
        <w:t>5</w:t>
      </w:r>
      <w:r w:rsidRPr="004F5E6A">
        <w:t xml:space="preserve"> году (</w:t>
      </w:r>
      <w:r w:rsidR="00B97691" w:rsidRPr="004F5E6A">
        <w:t>15,50</w:t>
      </w:r>
      <w:r w:rsidR="00D42033" w:rsidRPr="004F5E6A">
        <w:t>м</w:t>
      </w:r>
      <w:r w:rsidR="0087681B" w:rsidRPr="004F5E6A">
        <w:rPr>
          <w:vertAlign w:val="superscript"/>
        </w:rPr>
        <w:t>3</w:t>
      </w:r>
      <w:r w:rsidRPr="004F5E6A">
        <w:t xml:space="preserve"> на 1 проживающего) и составила </w:t>
      </w:r>
      <w:r w:rsidR="00B97691" w:rsidRPr="004F5E6A">
        <w:t>15,51</w:t>
      </w:r>
      <w:r w:rsidR="00D42033" w:rsidRPr="004F5E6A">
        <w:t>м</w:t>
      </w:r>
      <w:r w:rsidR="0087681B" w:rsidRPr="004F5E6A">
        <w:rPr>
          <w:vertAlign w:val="superscript"/>
        </w:rPr>
        <w:t>3</w:t>
      </w:r>
      <w:r w:rsidRPr="004F5E6A">
        <w:t xml:space="preserve"> на 1 проживающего.</w:t>
      </w:r>
    </w:p>
    <w:p w:rsidR="00F27C6C" w:rsidRPr="00156CC9" w:rsidRDefault="007B41A9" w:rsidP="006A408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156CC9">
        <w:rPr>
          <w:color w:val="000000" w:themeColor="text1"/>
        </w:rPr>
        <w:t xml:space="preserve">Прослеживается </w:t>
      </w:r>
      <w:r w:rsidR="00B97691" w:rsidRPr="00156CC9">
        <w:rPr>
          <w:color w:val="000000" w:themeColor="text1"/>
        </w:rPr>
        <w:t>незначительное увеличение</w:t>
      </w:r>
      <w:r w:rsidRPr="00156CC9">
        <w:rPr>
          <w:color w:val="000000" w:themeColor="text1"/>
        </w:rPr>
        <w:t xml:space="preserve"> объемов потребляемого ресурса с  </w:t>
      </w:r>
      <w:r w:rsidR="00156CC9" w:rsidRPr="00156CC9">
        <w:rPr>
          <w:color w:val="000000" w:themeColor="text1"/>
        </w:rPr>
        <w:t>186</w:t>
      </w:r>
      <w:r w:rsidR="00147518" w:rsidRPr="00156CC9">
        <w:rPr>
          <w:color w:val="000000" w:themeColor="text1"/>
        </w:rPr>
        <w:t xml:space="preserve"> </w:t>
      </w:r>
      <w:r w:rsidRPr="00156CC9">
        <w:rPr>
          <w:color w:val="000000" w:themeColor="text1"/>
        </w:rPr>
        <w:t xml:space="preserve">тыс. </w:t>
      </w:r>
      <w:r w:rsidR="00D42033" w:rsidRPr="00156CC9">
        <w:rPr>
          <w:color w:val="000000" w:themeColor="text1"/>
        </w:rPr>
        <w:t>м</w:t>
      </w:r>
      <w:r w:rsidR="0087681B" w:rsidRPr="00156CC9">
        <w:rPr>
          <w:color w:val="000000" w:themeColor="text1"/>
          <w:vertAlign w:val="superscript"/>
        </w:rPr>
        <w:t>3</w:t>
      </w:r>
      <w:r w:rsidRPr="00156CC9">
        <w:rPr>
          <w:color w:val="000000" w:themeColor="text1"/>
        </w:rPr>
        <w:t xml:space="preserve"> в 201</w:t>
      </w:r>
      <w:r w:rsidR="00B97691" w:rsidRPr="00156CC9">
        <w:rPr>
          <w:color w:val="000000" w:themeColor="text1"/>
        </w:rPr>
        <w:t>5</w:t>
      </w:r>
      <w:r w:rsidRPr="00156CC9">
        <w:rPr>
          <w:color w:val="000000" w:themeColor="text1"/>
        </w:rPr>
        <w:t xml:space="preserve"> году до </w:t>
      </w:r>
      <w:r w:rsidR="00156CC9" w:rsidRPr="00156CC9">
        <w:rPr>
          <w:color w:val="000000" w:themeColor="text1"/>
        </w:rPr>
        <w:t>199</w:t>
      </w:r>
      <w:r w:rsidRPr="00156CC9">
        <w:rPr>
          <w:color w:val="000000" w:themeColor="text1"/>
        </w:rPr>
        <w:t xml:space="preserve"> тыс. </w:t>
      </w:r>
      <w:r w:rsidR="00D42033" w:rsidRPr="00156CC9">
        <w:rPr>
          <w:color w:val="000000" w:themeColor="text1"/>
        </w:rPr>
        <w:t>м</w:t>
      </w:r>
      <w:r w:rsidR="0087681B" w:rsidRPr="00156CC9">
        <w:rPr>
          <w:color w:val="000000" w:themeColor="text1"/>
          <w:vertAlign w:val="superscript"/>
        </w:rPr>
        <w:t>3</w:t>
      </w:r>
      <w:r w:rsidRPr="00156CC9">
        <w:rPr>
          <w:color w:val="000000" w:themeColor="text1"/>
        </w:rPr>
        <w:t xml:space="preserve"> в 20</w:t>
      </w:r>
      <w:r w:rsidR="00155AD5" w:rsidRPr="00156CC9">
        <w:rPr>
          <w:color w:val="000000" w:themeColor="text1"/>
        </w:rPr>
        <w:t>1</w:t>
      </w:r>
      <w:r w:rsidR="00B97691" w:rsidRPr="00156CC9">
        <w:rPr>
          <w:color w:val="000000" w:themeColor="text1"/>
        </w:rPr>
        <w:t>6</w:t>
      </w:r>
      <w:r w:rsidR="00155AD5" w:rsidRPr="00156CC9">
        <w:rPr>
          <w:color w:val="000000" w:themeColor="text1"/>
        </w:rPr>
        <w:t xml:space="preserve"> году или на </w:t>
      </w:r>
      <w:r w:rsidR="00156CC9" w:rsidRPr="00156CC9">
        <w:rPr>
          <w:color w:val="000000" w:themeColor="text1"/>
        </w:rPr>
        <w:t>2,2</w:t>
      </w:r>
      <w:r w:rsidR="00155AD5" w:rsidRPr="00156CC9">
        <w:rPr>
          <w:color w:val="000000" w:themeColor="text1"/>
        </w:rPr>
        <w:t xml:space="preserve">% </w:t>
      </w:r>
      <w:r w:rsidR="00DF0BCF" w:rsidRPr="00156CC9">
        <w:rPr>
          <w:color w:val="000000" w:themeColor="text1"/>
        </w:rPr>
        <w:t>по причи</w:t>
      </w:r>
      <w:r w:rsidR="002C5E65" w:rsidRPr="00156CC9">
        <w:rPr>
          <w:color w:val="000000" w:themeColor="text1"/>
        </w:rPr>
        <w:t>не увелич</w:t>
      </w:r>
      <w:r w:rsidR="002C5E65" w:rsidRPr="00156CC9">
        <w:rPr>
          <w:color w:val="000000" w:themeColor="text1"/>
        </w:rPr>
        <w:t>е</w:t>
      </w:r>
      <w:r w:rsidR="002C5E65" w:rsidRPr="00156CC9">
        <w:rPr>
          <w:color w:val="000000" w:themeColor="text1"/>
        </w:rPr>
        <w:t>ния числа потребителей за счет ввода в эксплуатацию новостроек.</w:t>
      </w:r>
    </w:p>
    <w:p w:rsidR="00A677A8" w:rsidRPr="006A4080" w:rsidRDefault="00A677A8" w:rsidP="006A4080">
      <w:pPr>
        <w:autoSpaceDE w:val="0"/>
        <w:autoSpaceDN w:val="0"/>
        <w:adjustRightInd w:val="0"/>
        <w:ind w:firstLine="708"/>
        <w:jc w:val="both"/>
      </w:pPr>
    </w:p>
    <w:p w:rsidR="00156CC9" w:rsidRPr="00156CC9" w:rsidRDefault="00155AD5" w:rsidP="00156CC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8076B">
        <w:rPr>
          <w:b/>
          <w:szCs w:val="28"/>
        </w:rPr>
        <w:lastRenderedPageBreak/>
        <w:t>Показатель 39.</w:t>
      </w:r>
      <w:r w:rsidR="00CC34D5" w:rsidRPr="00B8076B">
        <w:rPr>
          <w:b/>
          <w:szCs w:val="28"/>
        </w:rPr>
        <w:t>4</w:t>
      </w:r>
      <w:r w:rsidR="00B40B45" w:rsidRPr="00B8076B">
        <w:rPr>
          <w:b/>
          <w:szCs w:val="28"/>
        </w:rPr>
        <w:t xml:space="preserve"> </w:t>
      </w:r>
      <w:r w:rsidRPr="00B8076B">
        <w:rPr>
          <w:b/>
        </w:rPr>
        <w:t>Удельная величина потребления энергетических ресу</w:t>
      </w:r>
      <w:r w:rsidRPr="00B8076B">
        <w:rPr>
          <w:b/>
        </w:rPr>
        <w:t>р</w:t>
      </w:r>
      <w:r w:rsidRPr="00B8076B">
        <w:rPr>
          <w:b/>
        </w:rPr>
        <w:t xml:space="preserve">сов в многоквартирных домах: </w:t>
      </w:r>
      <w:r w:rsidRPr="00B8076B">
        <w:rPr>
          <w:b/>
          <w:i/>
        </w:rPr>
        <w:t>холодн</w:t>
      </w:r>
      <w:r w:rsidR="00764F6A" w:rsidRPr="00B8076B">
        <w:rPr>
          <w:b/>
          <w:i/>
        </w:rPr>
        <w:t>ой</w:t>
      </w:r>
      <w:r w:rsidRPr="00B8076B">
        <w:rPr>
          <w:b/>
          <w:i/>
        </w:rPr>
        <w:t xml:space="preserve"> вод</w:t>
      </w:r>
      <w:r w:rsidR="00764F6A" w:rsidRPr="00B8076B">
        <w:rPr>
          <w:b/>
          <w:i/>
        </w:rPr>
        <w:t xml:space="preserve">ы </w:t>
      </w:r>
      <w:r w:rsidR="00764F6A" w:rsidRPr="00B8076B">
        <w:t xml:space="preserve">увеличилась на </w:t>
      </w:r>
      <w:r w:rsidR="00F02E78" w:rsidRPr="00B8076B">
        <w:t>1,93</w:t>
      </w:r>
      <w:r w:rsidR="005C120B" w:rsidRPr="00B8076B">
        <w:t xml:space="preserve"> пункта в о</w:t>
      </w:r>
      <w:r w:rsidR="005C120B" w:rsidRPr="00B8076B">
        <w:t>т</w:t>
      </w:r>
      <w:r w:rsidR="005C120B" w:rsidRPr="00B8076B">
        <w:t>четном</w:t>
      </w:r>
      <w:r w:rsidR="00156CC9">
        <w:t xml:space="preserve"> </w:t>
      </w:r>
      <w:proofErr w:type="gramStart"/>
      <w:r w:rsidR="00156CC9">
        <w:t>году</w:t>
      </w:r>
      <w:proofErr w:type="gramEnd"/>
      <w:r w:rsidR="00156CC9">
        <w:t xml:space="preserve"> и составил 37,93 куб. метров на 1 проживающего. </w:t>
      </w:r>
      <w:r w:rsidR="00156CC9" w:rsidRPr="00156CC9">
        <w:rPr>
          <w:color w:val="000000" w:themeColor="text1"/>
        </w:rPr>
        <w:t>О</w:t>
      </w:r>
      <w:r w:rsidR="00621F3F" w:rsidRPr="00156CC9">
        <w:rPr>
          <w:color w:val="000000" w:themeColor="text1"/>
        </w:rPr>
        <w:t xml:space="preserve">бъем потребления составил </w:t>
      </w:r>
      <w:r w:rsidR="00156CC9" w:rsidRPr="00156CC9">
        <w:rPr>
          <w:color w:val="000000" w:themeColor="text1"/>
        </w:rPr>
        <w:t xml:space="preserve">397,4 тыс. </w:t>
      </w:r>
      <w:r w:rsidR="00EC502F" w:rsidRPr="00156CC9">
        <w:rPr>
          <w:color w:val="000000" w:themeColor="text1"/>
        </w:rPr>
        <w:t>м</w:t>
      </w:r>
      <w:r w:rsidR="00EC502F" w:rsidRPr="00156CC9">
        <w:rPr>
          <w:color w:val="000000" w:themeColor="text1"/>
          <w:vertAlign w:val="superscript"/>
        </w:rPr>
        <w:t>3</w:t>
      </w:r>
      <w:r w:rsidR="00A518F1" w:rsidRPr="00156CC9">
        <w:rPr>
          <w:color w:val="000000" w:themeColor="text1"/>
        </w:rPr>
        <w:t xml:space="preserve">, что </w:t>
      </w:r>
      <w:r w:rsidR="00156CC9" w:rsidRPr="00156CC9">
        <w:rPr>
          <w:color w:val="000000" w:themeColor="text1"/>
        </w:rPr>
        <w:t>выше</w:t>
      </w:r>
      <w:r w:rsidR="00A518F1" w:rsidRPr="00156CC9">
        <w:rPr>
          <w:color w:val="000000" w:themeColor="text1"/>
        </w:rPr>
        <w:t xml:space="preserve"> объемов 201</w:t>
      </w:r>
      <w:r w:rsidR="00F02E78" w:rsidRPr="00156CC9">
        <w:rPr>
          <w:color w:val="000000" w:themeColor="text1"/>
        </w:rPr>
        <w:t>5</w:t>
      </w:r>
      <w:r w:rsidR="00A518F1" w:rsidRPr="00156CC9">
        <w:rPr>
          <w:color w:val="000000" w:themeColor="text1"/>
        </w:rPr>
        <w:t xml:space="preserve"> года (</w:t>
      </w:r>
      <w:r w:rsidR="00156CC9">
        <w:rPr>
          <w:color w:val="000000" w:themeColor="text1"/>
        </w:rPr>
        <w:t>372,1</w:t>
      </w:r>
      <w:r w:rsidR="00621F3F" w:rsidRPr="00156CC9">
        <w:rPr>
          <w:color w:val="000000" w:themeColor="text1"/>
        </w:rPr>
        <w:t xml:space="preserve"> тыс. </w:t>
      </w:r>
      <w:r w:rsidR="00D42033" w:rsidRPr="00156CC9">
        <w:rPr>
          <w:color w:val="000000" w:themeColor="text1"/>
        </w:rPr>
        <w:t>м</w:t>
      </w:r>
      <w:r w:rsidR="0087681B" w:rsidRPr="00156CC9">
        <w:rPr>
          <w:color w:val="000000" w:themeColor="text1"/>
          <w:vertAlign w:val="superscript"/>
        </w:rPr>
        <w:t>3</w:t>
      </w:r>
      <w:r w:rsidR="00A518F1" w:rsidRPr="00156CC9">
        <w:rPr>
          <w:color w:val="000000" w:themeColor="text1"/>
        </w:rPr>
        <w:t>)</w:t>
      </w:r>
      <w:r w:rsidR="002C5E65" w:rsidRPr="00156CC9">
        <w:rPr>
          <w:color w:val="000000" w:themeColor="text1"/>
        </w:rPr>
        <w:t xml:space="preserve"> </w:t>
      </w:r>
      <w:r w:rsidR="00156CC9" w:rsidRPr="00156CC9">
        <w:rPr>
          <w:color w:val="000000" w:themeColor="text1"/>
        </w:rPr>
        <w:t>по причине ув</w:t>
      </w:r>
      <w:r w:rsidR="00156CC9" w:rsidRPr="00156CC9">
        <w:rPr>
          <w:color w:val="000000" w:themeColor="text1"/>
        </w:rPr>
        <w:t>е</w:t>
      </w:r>
      <w:r w:rsidR="00156CC9" w:rsidRPr="00156CC9">
        <w:rPr>
          <w:color w:val="000000" w:themeColor="text1"/>
        </w:rPr>
        <w:t>личения числа потребителей за счет ввода в эксплуатацию новостроек.</w:t>
      </w:r>
    </w:p>
    <w:p w:rsidR="002C5E65" w:rsidRPr="004F5E6A" w:rsidRDefault="002C5E65" w:rsidP="00156CC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F5E6A">
        <w:rPr>
          <w:rFonts w:cs="Times New Roman"/>
          <w:szCs w:val="28"/>
        </w:rPr>
        <w:t>Объем водопотребления увеличился не существенно благодаря проводимым пре</w:t>
      </w:r>
      <w:r w:rsidRPr="004F5E6A">
        <w:rPr>
          <w:rFonts w:cs="Times New Roman"/>
          <w:szCs w:val="28"/>
        </w:rPr>
        <w:t>д</w:t>
      </w:r>
      <w:r w:rsidRPr="004F5E6A">
        <w:rPr>
          <w:rFonts w:cs="Times New Roman"/>
          <w:szCs w:val="28"/>
        </w:rPr>
        <w:t xml:space="preserve">приятиями ВКХ и управляющими организациями мероприятиям, таким как: </w:t>
      </w:r>
    </w:p>
    <w:p w:rsidR="002C5E65" w:rsidRPr="004F5E6A" w:rsidRDefault="002C5E65" w:rsidP="002C5E6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F5E6A">
        <w:rPr>
          <w:rFonts w:cs="Times New Roman"/>
          <w:szCs w:val="28"/>
        </w:rPr>
        <w:t xml:space="preserve"> - установка </w:t>
      </w:r>
      <w:proofErr w:type="spellStart"/>
      <w:r w:rsidRPr="004F5E6A">
        <w:rPr>
          <w:rFonts w:cs="Times New Roman"/>
          <w:szCs w:val="28"/>
        </w:rPr>
        <w:t>общедомовых</w:t>
      </w:r>
      <w:proofErr w:type="spellEnd"/>
      <w:r w:rsidRPr="004F5E6A">
        <w:rPr>
          <w:rFonts w:cs="Times New Roman"/>
          <w:szCs w:val="28"/>
        </w:rPr>
        <w:t xml:space="preserve"> приборов учета в многоквартирных домах, </w:t>
      </w:r>
    </w:p>
    <w:p w:rsidR="002C5E65" w:rsidRPr="004F5E6A" w:rsidRDefault="002C5E65" w:rsidP="002C5E65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F5E6A">
        <w:rPr>
          <w:rFonts w:cs="Times New Roman"/>
          <w:szCs w:val="28"/>
        </w:rPr>
        <w:t xml:space="preserve">- сокращение технологических потерь, обусловленных погрешностью квартирных и </w:t>
      </w:r>
      <w:proofErr w:type="spellStart"/>
      <w:r w:rsidRPr="004F5E6A">
        <w:rPr>
          <w:rFonts w:cs="Times New Roman"/>
          <w:szCs w:val="28"/>
        </w:rPr>
        <w:t>общедомовых</w:t>
      </w:r>
      <w:proofErr w:type="spellEnd"/>
      <w:r w:rsidRPr="004F5E6A">
        <w:rPr>
          <w:rFonts w:cs="Times New Roman"/>
          <w:szCs w:val="28"/>
        </w:rPr>
        <w:t xml:space="preserve"> приборов учета воды, </w:t>
      </w:r>
    </w:p>
    <w:p w:rsidR="002C5E65" w:rsidRPr="004F5E6A" w:rsidRDefault="002C5E65" w:rsidP="002C5E6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F5E6A">
        <w:rPr>
          <w:rFonts w:cs="Times New Roman"/>
          <w:szCs w:val="28"/>
        </w:rPr>
        <w:t xml:space="preserve">- широкое использование в жилых домах и квартирах </w:t>
      </w:r>
      <w:proofErr w:type="spellStart"/>
      <w:r w:rsidRPr="004F5E6A">
        <w:rPr>
          <w:rFonts w:cs="Times New Roman"/>
          <w:szCs w:val="28"/>
        </w:rPr>
        <w:t>водосберегающей</w:t>
      </w:r>
      <w:proofErr w:type="spellEnd"/>
      <w:r w:rsidRPr="004F5E6A">
        <w:rPr>
          <w:rFonts w:cs="Times New Roman"/>
          <w:szCs w:val="28"/>
        </w:rPr>
        <w:t xml:space="preserve"> арматуры (вентильные головки с керамическим запорным узлом для бытовых смесителей и комплект арматуры к смывным бачкам "Компакт"),</w:t>
      </w:r>
    </w:p>
    <w:p w:rsidR="002C5E65" w:rsidRPr="004F5E6A" w:rsidRDefault="002C5E65" w:rsidP="002C5E6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F5E6A">
        <w:rPr>
          <w:rFonts w:cs="Times New Roman"/>
          <w:szCs w:val="28"/>
        </w:rPr>
        <w:t>- уменьшение технологических потерь на сетях ВКХ</w:t>
      </w:r>
      <w:proofErr w:type="gramStart"/>
      <w:r w:rsidRPr="004F5E6A">
        <w:rPr>
          <w:rFonts w:cs="Times New Roman"/>
          <w:szCs w:val="28"/>
        </w:rPr>
        <w:t xml:space="preserve"> .</w:t>
      </w:r>
      <w:proofErr w:type="gramEnd"/>
      <w:r w:rsidRPr="004F5E6A">
        <w:rPr>
          <w:rFonts w:cs="Times New Roman"/>
          <w:szCs w:val="28"/>
        </w:rPr>
        <w:t xml:space="preserve"> </w:t>
      </w:r>
    </w:p>
    <w:p w:rsidR="002C5E65" w:rsidRPr="004F5E6A" w:rsidRDefault="002C5E65" w:rsidP="002C5E6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F5E6A">
        <w:rPr>
          <w:rFonts w:cs="Times New Roman"/>
          <w:szCs w:val="28"/>
        </w:rPr>
        <w:t xml:space="preserve">В 2016 году велись работы по строительству, реконструкции и капитальному ремонту сетей водоснабжения и водоотведения на территории городского округа. На реализацию данной программы освоено – 38 563 тыс. руб. </w:t>
      </w:r>
    </w:p>
    <w:p w:rsidR="002C5E65" w:rsidRPr="004F5E6A" w:rsidRDefault="002C5E65" w:rsidP="002C5E6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F5E6A">
        <w:rPr>
          <w:rFonts w:cs="Times New Roman"/>
          <w:szCs w:val="28"/>
        </w:rPr>
        <w:t>МУП «Водоканал» регулярно проводит ряд мероприятий, направленных на уменьшение мутности, снижение содержания железа и марганца в разводящей в</w:t>
      </w:r>
      <w:r w:rsidRPr="004F5E6A">
        <w:rPr>
          <w:rFonts w:cs="Times New Roman"/>
          <w:szCs w:val="28"/>
        </w:rPr>
        <w:t>о</w:t>
      </w:r>
      <w:r w:rsidRPr="004F5E6A">
        <w:rPr>
          <w:rFonts w:cs="Times New Roman"/>
          <w:szCs w:val="28"/>
        </w:rPr>
        <w:t>допроводной сети. За 2016 год для улучшения качества питьевой воды городской системы водоснабжения были выполнены следующие мероприятия:</w:t>
      </w:r>
    </w:p>
    <w:p w:rsidR="002C5E65" w:rsidRPr="004F5E6A" w:rsidRDefault="002C5E65" w:rsidP="002C5E65">
      <w:pPr>
        <w:pStyle w:val="a6"/>
        <w:widowControl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E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F5E6A">
        <w:rPr>
          <w:rFonts w:ascii="Times New Roman" w:hAnsi="Times New Roman" w:cs="Times New Roman"/>
          <w:sz w:val="28"/>
          <w:szCs w:val="28"/>
        </w:rPr>
        <w:t>водонасосных</w:t>
      </w:r>
      <w:proofErr w:type="spellEnd"/>
      <w:r w:rsidRPr="004F5E6A">
        <w:rPr>
          <w:rFonts w:ascii="Times New Roman" w:hAnsi="Times New Roman" w:cs="Times New Roman"/>
          <w:sz w:val="28"/>
          <w:szCs w:val="28"/>
        </w:rPr>
        <w:t xml:space="preserve"> станциях подкачки выполнен капитальный ремонт насосного оборудования, произведен ремонт 34 насосов, отремонтировано 215 </w:t>
      </w:r>
      <w:proofErr w:type="spellStart"/>
      <w:proofErr w:type="gramStart"/>
      <w:r w:rsidRPr="004F5E6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5E6A">
        <w:rPr>
          <w:rFonts w:ascii="Times New Roman" w:hAnsi="Times New Roman" w:cs="Times New Roman"/>
          <w:sz w:val="28"/>
          <w:szCs w:val="28"/>
        </w:rPr>
        <w:t>/м трубопр</w:t>
      </w:r>
      <w:r w:rsidRPr="004F5E6A">
        <w:rPr>
          <w:rFonts w:ascii="Times New Roman" w:hAnsi="Times New Roman" w:cs="Times New Roman"/>
          <w:sz w:val="28"/>
          <w:szCs w:val="28"/>
        </w:rPr>
        <w:t>о</w:t>
      </w:r>
      <w:r w:rsidRPr="004F5E6A">
        <w:rPr>
          <w:rFonts w:ascii="Times New Roman" w:hAnsi="Times New Roman" w:cs="Times New Roman"/>
          <w:sz w:val="28"/>
          <w:szCs w:val="28"/>
        </w:rPr>
        <w:t xml:space="preserve">вода; </w:t>
      </w:r>
    </w:p>
    <w:p w:rsidR="002C5E65" w:rsidRPr="004F5E6A" w:rsidRDefault="002C5E65" w:rsidP="002C5E65">
      <w:pPr>
        <w:pStyle w:val="a6"/>
        <w:widowControl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E6A">
        <w:rPr>
          <w:rFonts w:ascii="Times New Roman" w:hAnsi="Times New Roman" w:cs="Times New Roman"/>
          <w:sz w:val="28"/>
          <w:szCs w:val="28"/>
        </w:rPr>
        <w:t>очищено 394 водопроводных колодцев, капитально отремонтировано 134 вод</w:t>
      </w:r>
      <w:r w:rsidRPr="004F5E6A">
        <w:rPr>
          <w:rFonts w:ascii="Times New Roman" w:hAnsi="Times New Roman" w:cs="Times New Roman"/>
          <w:sz w:val="28"/>
          <w:szCs w:val="28"/>
        </w:rPr>
        <w:t>о</w:t>
      </w:r>
      <w:r w:rsidRPr="004F5E6A">
        <w:rPr>
          <w:rFonts w:ascii="Times New Roman" w:hAnsi="Times New Roman" w:cs="Times New Roman"/>
          <w:sz w:val="28"/>
          <w:szCs w:val="28"/>
        </w:rPr>
        <w:t>проводных колодцев и камер;</w:t>
      </w:r>
    </w:p>
    <w:p w:rsidR="002C5E65" w:rsidRPr="004F5E6A" w:rsidRDefault="002C5E65" w:rsidP="002C5E65">
      <w:pPr>
        <w:pStyle w:val="a6"/>
        <w:widowControl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E6A">
        <w:rPr>
          <w:rFonts w:ascii="Times New Roman" w:hAnsi="Times New Roman" w:cs="Times New Roman"/>
          <w:sz w:val="28"/>
          <w:szCs w:val="28"/>
        </w:rPr>
        <w:t>отремонтировано и заменено 5 863 запорной арматуры, из них капитально 98 шт.;</w:t>
      </w:r>
    </w:p>
    <w:p w:rsidR="002C5E65" w:rsidRPr="004F5E6A" w:rsidRDefault="002C5E65" w:rsidP="002C5E65">
      <w:pPr>
        <w:pStyle w:val="a6"/>
        <w:widowControl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E6A">
        <w:rPr>
          <w:rFonts w:ascii="Times New Roman" w:hAnsi="Times New Roman" w:cs="Times New Roman"/>
          <w:sz w:val="28"/>
          <w:szCs w:val="28"/>
        </w:rPr>
        <w:t>отремонтировано и заменено 345 пожарных гидрантов, в т.ч. капитально – 20 шт.;</w:t>
      </w:r>
    </w:p>
    <w:p w:rsidR="002C5E65" w:rsidRPr="004F5E6A" w:rsidRDefault="002C5E65" w:rsidP="002C5E65">
      <w:pPr>
        <w:pStyle w:val="a6"/>
        <w:widowControl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E6A">
        <w:rPr>
          <w:rFonts w:ascii="Times New Roman" w:hAnsi="Times New Roman" w:cs="Times New Roman"/>
          <w:sz w:val="28"/>
          <w:szCs w:val="28"/>
        </w:rPr>
        <w:t>устранено 1 942 повреждений на водопроводных сетях, из них 221 утечек из колодцев и колонок;</w:t>
      </w:r>
    </w:p>
    <w:p w:rsidR="002C5E65" w:rsidRPr="004F5E6A" w:rsidRDefault="002C5E65" w:rsidP="002C5E65">
      <w:pPr>
        <w:pStyle w:val="a6"/>
        <w:widowControl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E6A">
        <w:rPr>
          <w:rFonts w:ascii="Times New Roman" w:hAnsi="Times New Roman" w:cs="Times New Roman"/>
          <w:sz w:val="28"/>
          <w:szCs w:val="28"/>
        </w:rPr>
        <w:t>очищено 67 резервуаров чистой воды;</w:t>
      </w:r>
    </w:p>
    <w:p w:rsidR="002C5E65" w:rsidRPr="004F5E6A" w:rsidRDefault="002C5E65" w:rsidP="002C5E65">
      <w:pPr>
        <w:pStyle w:val="a6"/>
        <w:widowControl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E6A">
        <w:rPr>
          <w:rFonts w:ascii="Times New Roman" w:hAnsi="Times New Roman" w:cs="Times New Roman"/>
          <w:sz w:val="28"/>
          <w:szCs w:val="28"/>
        </w:rPr>
        <w:t>произведен осмотр 3 628 км водопроводных сетей и сооружений;</w:t>
      </w:r>
    </w:p>
    <w:p w:rsidR="002C5E65" w:rsidRPr="004F5E6A" w:rsidRDefault="002C5E65" w:rsidP="002C5E65">
      <w:pPr>
        <w:pStyle w:val="a6"/>
        <w:widowControl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E6A">
        <w:rPr>
          <w:rFonts w:ascii="Times New Roman" w:hAnsi="Times New Roman" w:cs="Times New Roman"/>
          <w:sz w:val="28"/>
          <w:szCs w:val="28"/>
        </w:rPr>
        <w:t xml:space="preserve">обследовано 28 км водопроводных сетей </w:t>
      </w:r>
      <w:proofErr w:type="spellStart"/>
      <w:r w:rsidRPr="004F5E6A">
        <w:rPr>
          <w:rFonts w:ascii="Times New Roman" w:hAnsi="Times New Roman" w:cs="Times New Roman"/>
          <w:sz w:val="28"/>
          <w:szCs w:val="28"/>
        </w:rPr>
        <w:t>течеискателем</w:t>
      </w:r>
      <w:proofErr w:type="spellEnd"/>
      <w:r w:rsidRPr="004F5E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5E6A">
        <w:rPr>
          <w:rFonts w:ascii="Times New Roman" w:hAnsi="Times New Roman" w:cs="Times New Roman"/>
          <w:sz w:val="28"/>
          <w:szCs w:val="28"/>
        </w:rPr>
        <w:t>Теаккорр</w:t>
      </w:r>
      <w:proofErr w:type="spellEnd"/>
      <w:r w:rsidRPr="004F5E6A">
        <w:rPr>
          <w:rFonts w:ascii="Times New Roman" w:hAnsi="Times New Roman" w:cs="Times New Roman"/>
          <w:sz w:val="28"/>
          <w:szCs w:val="28"/>
        </w:rPr>
        <w:t>»;</w:t>
      </w:r>
    </w:p>
    <w:p w:rsidR="002C5E65" w:rsidRPr="004F5E6A" w:rsidRDefault="002C5E65" w:rsidP="002C5E65">
      <w:pPr>
        <w:pStyle w:val="a6"/>
        <w:widowControl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E6A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F5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E6A">
        <w:rPr>
          <w:rFonts w:ascii="Times New Roman" w:hAnsi="Times New Roman" w:cs="Times New Roman"/>
          <w:sz w:val="28"/>
          <w:szCs w:val="28"/>
        </w:rPr>
        <w:t xml:space="preserve"> своевременной ликвидацией порывов и утечек на водопроводных сетях и водоводах города с выездом по маршрутам работы бригад;</w:t>
      </w:r>
    </w:p>
    <w:p w:rsidR="002C5E65" w:rsidRPr="004F5E6A" w:rsidRDefault="002C5E65" w:rsidP="002C5E65">
      <w:pPr>
        <w:pStyle w:val="a6"/>
        <w:widowControl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E6A">
        <w:rPr>
          <w:rFonts w:ascii="Times New Roman" w:hAnsi="Times New Roman" w:cs="Times New Roman"/>
          <w:sz w:val="28"/>
          <w:szCs w:val="28"/>
        </w:rPr>
        <w:t>обеспечивалось обеззараживание воды в соответствии с утвержденным регл</w:t>
      </w:r>
      <w:r w:rsidRPr="004F5E6A">
        <w:rPr>
          <w:rFonts w:ascii="Times New Roman" w:hAnsi="Times New Roman" w:cs="Times New Roman"/>
          <w:sz w:val="28"/>
          <w:szCs w:val="28"/>
        </w:rPr>
        <w:t>а</w:t>
      </w:r>
      <w:r w:rsidRPr="004F5E6A">
        <w:rPr>
          <w:rFonts w:ascii="Times New Roman" w:hAnsi="Times New Roman" w:cs="Times New Roman"/>
          <w:sz w:val="28"/>
          <w:szCs w:val="28"/>
        </w:rPr>
        <w:t>ментом.</w:t>
      </w:r>
    </w:p>
    <w:p w:rsidR="002C5E65" w:rsidRPr="004F5E6A" w:rsidRDefault="002C5E65" w:rsidP="002C5E65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F5E6A">
        <w:rPr>
          <w:rFonts w:cs="Times New Roman"/>
          <w:szCs w:val="28"/>
        </w:rPr>
        <w:t>По муниципальной подпрограмме «Обеспечение устойчивой работы объектов водоснабжения муниципального образования город Новороссийск на 2016 год» в</w:t>
      </w:r>
      <w:r w:rsidRPr="004F5E6A">
        <w:rPr>
          <w:rFonts w:cs="Times New Roman"/>
          <w:szCs w:val="28"/>
        </w:rPr>
        <w:t>ы</w:t>
      </w:r>
      <w:r w:rsidRPr="004F5E6A">
        <w:rPr>
          <w:rFonts w:cs="Times New Roman"/>
          <w:szCs w:val="28"/>
        </w:rPr>
        <w:t>полнялись работы на объектах: «Канализационная сеть по ул. Таганрогская – Зап</w:t>
      </w:r>
      <w:r w:rsidRPr="004F5E6A">
        <w:rPr>
          <w:rFonts w:cs="Times New Roman"/>
          <w:szCs w:val="28"/>
        </w:rPr>
        <w:t>о</w:t>
      </w:r>
      <w:r w:rsidRPr="004F5E6A">
        <w:rPr>
          <w:rFonts w:cs="Times New Roman"/>
          <w:szCs w:val="28"/>
        </w:rPr>
        <w:t xml:space="preserve">рожская – Сулеймана </w:t>
      </w:r>
      <w:proofErr w:type="spellStart"/>
      <w:r w:rsidRPr="004F5E6A">
        <w:rPr>
          <w:rFonts w:cs="Times New Roman"/>
          <w:szCs w:val="28"/>
        </w:rPr>
        <w:t>Стальского</w:t>
      </w:r>
      <w:proofErr w:type="spellEnd"/>
      <w:r w:rsidRPr="004F5E6A">
        <w:rPr>
          <w:rFonts w:cs="Times New Roman"/>
          <w:szCs w:val="28"/>
        </w:rPr>
        <w:t xml:space="preserve">», «Реконструкция водовода по ул. </w:t>
      </w:r>
      <w:proofErr w:type="spellStart"/>
      <w:r w:rsidRPr="004F5E6A">
        <w:rPr>
          <w:rFonts w:cs="Times New Roman"/>
          <w:szCs w:val="28"/>
        </w:rPr>
        <w:t>Куникова</w:t>
      </w:r>
      <w:proofErr w:type="spellEnd"/>
      <w:r w:rsidRPr="004F5E6A">
        <w:rPr>
          <w:rFonts w:cs="Times New Roman"/>
          <w:szCs w:val="28"/>
        </w:rPr>
        <w:t xml:space="preserve">», </w:t>
      </w:r>
      <w:r w:rsidRPr="004F5E6A">
        <w:rPr>
          <w:rFonts w:cs="Times New Roman"/>
          <w:szCs w:val="28"/>
        </w:rPr>
        <w:lastRenderedPageBreak/>
        <w:t xml:space="preserve">«Строительство РЧВ по ул. </w:t>
      </w:r>
      <w:proofErr w:type="spellStart"/>
      <w:r w:rsidRPr="004F5E6A">
        <w:rPr>
          <w:rFonts w:cs="Times New Roman"/>
          <w:szCs w:val="28"/>
        </w:rPr>
        <w:t>Косоногова</w:t>
      </w:r>
      <w:proofErr w:type="spellEnd"/>
      <w:r w:rsidRPr="004F5E6A">
        <w:rPr>
          <w:rFonts w:cs="Times New Roman"/>
          <w:szCs w:val="28"/>
        </w:rPr>
        <w:t>», а также  работы по новым объектам стро</w:t>
      </w:r>
      <w:r w:rsidRPr="004F5E6A">
        <w:rPr>
          <w:rFonts w:cs="Times New Roman"/>
          <w:szCs w:val="28"/>
        </w:rPr>
        <w:t>и</w:t>
      </w:r>
      <w:r w:rsidRPr="004F5E6A">
        <w:rPr>
          <w:rFonts w:cs="Times New Roman"/>
          <w:szCs w:val="28"/>
        </w:rPr>
        <w:t>тельства и реконструкции.</w:t>
      </w:r>
    </w:p>
    <w:p w:rsidR="0014178E" w:rsidRPr="002C5E65" w:rsidRDefault="0014178E" w:rsidP="006A4080">
      <w:pPr>
        <w:autoSpaceDE w:val="0"/>
        <w:autoSpaceDN w:val="0"/>
        <w:adjustRightInd w:val="0"/>
        <w:ind w:firstLine="708"/>
        <w:jc w:val="both"/>
        <w:rPr>
          <w:color w:val="0070C0"/>
        </w:rPr>
      </w:pPr>
    </w:p>
    <w:p w:rsidR="003606B0" w:rsidRPr="006200A0" w:rsidRDefault="004859DA" w:rsidP="006A4080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6A4080">
        <w:rPr>
          <w:b/>
          <w:szCs w:val="28"/>
        </w:rPr>
        <w:t>Показатель 39.</w:t>
      </w:r>
      <w:r w:rsidR="00CC34D5" w:rsidRPr="006A4080">
        <w:rPr>
          <w:b/>
          <w:szCs w:val="28"/>
        </w:rPr>
        <w:t>5</w:t>
      </w:r>
      <w:r w:rsidR="00FD5C5D" w:rsidRPr="006A4080">
        <w:rPr>
          <w:b/>
          <w:szCs w:val="28"/>
        </w:rPr>
        <w:t xml:space="preserve"> </w:t>
      </w:r>
      <w:r w:rsidRPr="006A4080">
        <w:rPr>
          <w:b/>
        </w:rPr>
        <w:t>Удельная величина потребления энергетических ресурсов в многоквартирных домах</w:t>
      </w:r>
      <w:r w:rsidRPr="006A4080">
        <w:rPr>
          <w:b/>
          <w:i/>
        </w:rPr>
        <w:t>: природн</w:t>
      </w:r>
      <w:r w:rsidR="005A4E87" w:rsidRPr="006A4080">
        <w:rPr>
          <w:b/>
          <w:i/>
        </w:rPr>
        <w:t>ого</w:t>
      </w:r>
      <w:r w:rsidRPr="006A4080">
        <w:rPr>
          <w:b/>
          <w:i/>
        </w:rPr>
        <w:t xml:space="preserve"> газ</w:t>
      </w:r>
      <w:r w:rsidR="005A4E87" w:rsidRPr="006A4080">
        <w:rPr>
          <w:b/>
          <w:i/>
        </w:rPr>
        <w:t xml:space="preserve">а </w:t>
      </w:r>
      <w:r w:rsidR="00F02E78">
        <w:t>увеличилась</w:t>
      </w:r>
      <w:r w:rsidR="005A4E87" w:rsidRPr="006A4080">
        <w:t xml:space="preserve"> на </w:t>
      </w:r>
      <w:r w:rsidR="00F02E78">
        <w:t>0,71</w:t>
      </w:r>
      <w:r w:rsidR="005A4E87" w:rsidRPr="006A4080">
        <w:t xml:space="preserve"> пункт в 201</w:t>
      </w:r>
      <w:r w:rsidR="00F02E78">
        <w:t>6</w:t>
      </w:r>
      <w:r w:rsidR="005A4E87" w:rsidRPr="006A4080">
        <w:t xml:space="preserve"> году, с </w:t>
      </w:r>
      <w:r w:rsidR="00F02E78">
        <w:t>237,5</w:t>
      </w:r>
      <w:r w:rsidR="005A4E87" w:rsidRPr="006A4080">
        <w:t xml:space="preserve"> </w:t>
      </w:r>
      <w:r w:rsidR="00173395" w:rsidRPr="006A4080">
        <w:t>м</w:t>
      </w:r>
      <w:r w:rsidR="006F4B9E" w:rsidRPr="006A4080">
        <w:rPr>
          <w:vertAlign w:val="superscript"/>
        </w:rPr>
        <w:t>3</w:t>
      </w:r>
      <w:r w:rsidR="001636BB" w:rsidRPr="006A4080">
        <w:rPr>
          <w:vertAlign w:val="superscript"/>
        </w:rPr>
        <w:t xml:space="preserve"> </w:t>
      </w:r>
      <w:r w:rsidR="005A4E87" w:rsidRPr="006A4080">
        <w:t>на 1 проживающего</w:t>
      </w:r>
      <w:r w:rsidR="001636BB" w:rsidRPr="006A4080">
        <w:t xml:space="preserve"> в 201</w:t>
      </w:r>
      <w:r w:rsidR="00F02E78">
        <w:t>5</w:t>
      </w:r>
      <w:r w:rsidR="005A4E87" w:rsidRPr="006A4080">
        <w:t xml:space="preserve"> году до </w:t>
      </w:r>
      <w:r w:rsidR="00F02E78">
        <w:t>238,21</w:t>
      </w:r>
      <w:r w:rsidR="005A4E87" w:rsidRPr="006A4080">
        <w:t xml:space="preserve"> </w:t>
      </w:r>
      <w:r w:rsidR="00173395" w:rsidRPr="006A4080">
        <w:t>м</w:t>
      </w:r>
      <w:r w:rsidR="006F4B9E" w:rsidRPr="006A4080">
        <w:rPr>
          <w:vertAlign w:val="superscript"/>
        </w:rPr>
        <w:t>3</w:t>
      </w:r>
      <w:r w:rsidR="001636BB" w:rsidRPr="006A4080">
        <w:rPr>
          <w:vertAlign w:val="superscript"/>
        </w:rPr>
        <w:t xml:space="preserve"> </w:t>
      </w:r>
      <w:r w:rsidR="005A4E87" w:rsidRPr="006A4080">
        <w:t>на 1 проживающего в 201</w:t>
      </w:r>
      <w:r w:rsidR="00F02E78">
        <w:t>6</w:t>
      </w:r>
      <w:r w:rsidR="005A4E87" w:rsidRPr="006A4080">
        <w:t xml:space="preserve"> году.</w:t>
      </w:r>
      <w:proofErr w:type="gramEnd"/>
      <w:r w:rsidR="005A4E87" w:rsidRPr="006A4080">
        <w:t xml:space="preserve"> </w:t>
      </w:r>
      <w:r w:rsidR="005A4E87" w:rsidRPr="006200A0">
        <w:rPr>
          <w:color w:val="000000" w:themeColor="text1"/>
        </w:rPr>
        <w:t xml:space="preserve">Объем потребления составил </w:t>
      </w:r>
      <w:r w:rsidR="00156CC9" w:rsidRPr="006200A0">
        <w:rPr>
          <w:color w:val="000000" w:themeColor="text1"/>
        </w:rPr>
        <w:t>575,4 тыс.</w:t>
      </w:r>
      <w:r w:rsidR="001636BB" w:rsidRPr="006200A0">
        <w:rPr>
          <w:color w:val="000000" w:themeColor="text1"/>
        </w:rPr>
        <w:t xml:space="preserve"> </w:t>
      </w:r>
      <w:r w:rsidR="00173395" w:rsidRPr="006200A0">
        <w:rPr>
          <w:color w:val="000000" w:themeColor="text1"/>
        </w:rPr>
        <w:t>м</w:t>
      </w:r>
      <w:r w:rsidR="006F4B9E" w:rsidRPr="006200A0">
        <w:rPr>
          <w:color w:val="000000" w:themeColor="text1"/>
          <w:vertAlign w:val="superscript"/>
        </w:rPr>
        <w:t>3</w:t>
      </w:r>
      <w:r w:rsidR="005A4E87" w:rsidRPr="006200A0">
        <w:rPr>
          <w:color w:val="000000" w:themeColor="text1"/>
        </w:rPr>
        <w:t xml:space="preserve">., что на </w:t>
      </w:r>
      <w:r w:rsidR="006200A0" w:rsidRPr="006200A0">
        <w:rPr>
          <w:color w:val="000000" w:themeColor="text1"/>
        </w:rPr>
        <w:t>6,9</w:t>
      </w:r>
      <w:r w:rsidR="005A4E87" w:rsidRPr="006200A0">
        <w:rPr>
          <w:color w:val="000000" w:themeColor="text1"/>
        </w:rPr>
        <w:t xml:space="preserve">% </w:t>
      </w:r>
      <w:r w:rsidR="006200A0" w:rsidRPr="006200A0">
        <w:rPr>
          <w:color w:val="000000" w:themeColor="text1"/>
        </w:rPr>
        <w:t xml:space="preserve">выше </w:t>
      </w:r>
      <w:r w:rsidR="005A4E87" w:rsidRPr="006200A0">
        <w:rPr>
          <w:color w:val="000000" w:themeColor="text1"/>
        </w:rPr>
        <w:t xml:space="preserve"> показател</w:t>
      </w:r>
      <w:r w:rsidR="001636BB" w:rsidRPr="006200A0">
        <w:rPr>
          <w:color w:val="000000" w:themeColor="text1"/>
        </w:rPr>
        <w:t>ей</w:t>
      </w:r>
      <w:r w:rsidR="005A4E87" w:rsidRPr="006200A0">
        <w:rPr>
          <w:color w:val="000000" w:themeColor="text1"/>
        </w:rPr>
        <w:t xml:space="preserve"> 201</w:t>
      </w:r>
      <w:r w:rsidR="00F02E78" w:rsidRPr="006200A0">
        <w:rPr>
          <w:color w:val="000000" w:themeColor="text1"/>
        </w:rPr>
        <w:t>5</w:t>
      </w:r>
      <w:r w:rsidR="005A4E87" w:rsidRPr="006200A0">
        <w:rPr>
          <w:color w:val="000000" w:themeColor="text1"/>
        </w:rPr>
        <w:t xml:space="preserve"> года</w:t>
      </w:r>
      <w:r w:rsidR="003E6817" w:rsidRPr="006200A0">
        <w:rPr>
          <w:color w:val="000000" w:themeColor="text1"/>
        </w:rPr>
        <w:t xml:space="preserve">. </w:t>
      </w:r>
    </w:p>
    <w:p w:rsidR="003606B0" w:rsidRPr="004F5E6A" w:rsidRDefault="003606B0" w:rsidP="003606B0">
      <w:pPr>
        <w:autoSpaceDE w:val="0"/>
        <w:autoSpaceDN w:val="0"/>
        <w:adjustRightInd w:val="0"/>
        <w:ind w:firstLine="708"/>
        <w:jc w:val="both"/>
      </w:pPr>
      <w:r w:rsidRPr="004F5E6A">
        <w:t>Увеличение произошло за счет установки современного газоиспользующего оборудования, газификации сельских населенных пунктов. В 2016 году газифицир</w:t>
      </w:r>
      <w:r w:rsidRPr="004F5E6A">
        <w:t>о</w:t>
      </w:r>
      <w:r w:rsidRPr="004F5E6A">
        <w:t xml:space="preserve">ваны 4 улицы в ст. </w:t>
      </w:r>
      <w:proofErr w:type="spellStart"/>
      <w:r w:rsidRPr="004F5E6A">
        <w:t>Натухаевской</w:t>
      </w:r>
      <w:proofErr w:type="spellEnd"/>
      <w:r w:rsidRPr="004F5E6A">
        <w:t>.</w:t>
      </w:r>
    </w:p>
    <w:p w:rsidR="003606B0" w:rsidRPr="004F5E6A" w:rsidRDefault="003606B0" w:rsidP="003606B0">
      <w:pPr>
        <w:autoSpaceDE w:val="0"/>
        <w:autoSpaceDN w:val="0"/>
        <w:adjustRightInd w:val="0"/>
        <w:ind w:firstLine="708"/>
        <w:jc w:val="both"/>
      </w:pPr>
      <w:r w:rsidRPr="004F5E6A">
        <w:t>Общая протяженность газопроводов на территории муниципального образ</w:t>
      </w:r>
      <w:r w:rsidRPr="004F5E6A">
        <w:t>о</w:t>
      </w:r>
      <w:r w:rsidRPr="004F5E6A">
        <w:t>вания составляет 1 289,3 км. Осуществлены работы по ремонту контактов и диагн</w:t>
      </w:r>
      <w:r w:rsidRPr="004F5E6A">
        <w:t>о</w:t>
      </w:r>
      <w:r w:rsidRPr="004F5E6A">
        <w:t>стированию внутридомового и внутриквартирного газового оборудования в мног</w:t>
      </w:r>
      <w:r w:rsidRPr="004F5E6A">
        <w:t>о</w:t>
      </w:r>
      <w:r w:rsidRPr="004F5E6A">
        <w:t>квартирных домах. Диагностировано газовое оборудование в 602 МКД, что соста</w:t>
      </w:r>
      <w:r w:rsidRPr="004F5E6A">
        <w:t>в</w:t>
      </w:r>
      <w:r w:rsidRPr="004F5E6A">
        <w:t xml:space="preserve">ляет 63% от общего количества домов (964 ед.). </w:t>
      </w:r>
    </w:p>
    <w:p w:rsidR="003606B0" w:rsidRPr="004F5E6A" w:rsidRDefault="003606B0" w:rsidP="003606B0">
      <w:pPr>
        <w:autoSpaceDE w:val="0"/>
        <w:autoSpaceDN w:val="0"/>
        <w:adjustRightInd w:val="0"/>
        <w:ind w:firstLine="708"/>
        <w:jc w:val="both"/>
      </w:pPr>
      <w:r w:rsidRPr="004F5E6A">
        <w:t>Заключено 54090 договоров с собственниками квартир на техническое обсл</w:t>
      </w:r>
      <w:r w:rsidRPr="004F5E6A">
        <w:t>у</w:t>
      </w:r>
      <w:r w:rsidRPr="004F5E6A">
        <w:t>живание внутриквартирного газового оборудования, что составляет 87,7% от общ</w:t>
      </w:r>
      <w:r w:rsidRPr="004F5E6A">
        <w:t>е</w:t>
      </w:r>
      <w:r w:rsidRPr="004F5E6A">
        <w:t>го количества собственников квартир. Работа по диагностированию газового обор</w:t>
      </w:r>
      <w:r w:rsidRPr="004F5E6A">
        <w:t>у</w:t>
      </w:r>
      <w:r w:rsidRPr="004F5E6A">
        <w:t xml:space="preserve">дования и заключению договоров с потребителями продолжается. </w:t>
      </w:r>
    </w:p>
    <w:p w:rsidR="003606B0" w:rsidRPr="004F5E6A" w:rsidRDefault="003606B0" w:rsidP="003606B0">
      <w:pPr>
        <w:autoSpaceDE w:val="0"/>
        <w:autoSpaceDN w:val="0"/>
        <w:adjustRightInd w:val="0"/>
        <w:ind w:firstLine="708"/>
        <w:jc w:val="both"/>
      </w:pPr>
      <w:proofErr w:type="gramStart"/>
      <w:r w:rsidRPr="004F5E6A">
        <w:t>На 2017 год планируется замена газопровода высокого давления Ду-400 мм, проложенного от ГРС пос. Верхнебаканский до ГГРП пос. Верхнебаканский (в ра</w:t>
      </w:r>
      <w:r w:rsidRPr="004F5E6A">
        <w:t>й</w:t>
      </w:r>
      <w:r w:rsidRPr="004F5E6A">
        <w:t>оне завода «Первомайский».</w:t>
      </w:r>
      <w:proofErr w:type="gramEnd"/>
      <w:r w:rsidRPr="004F5E6A">
        <w:t xml:space="preserve"> </w:t>
      </w:r>
      <w:proofErr w:type="gramStart"/>
      <w:r w:rsidRPr="004F5E6A">
        <w:t>Установка пункта редуцирования газа в районе ул. Щ</w:t>
      </w:r>
      <w:r w:rsidRPr="004F5E6A">
        <w:t>е</w:t>
      </w:r>
      <w:r w:rsidRPr="004F5E6A">
        <w:t>левая, ул. Гагарина, ул. Первомайская, ул. Полевая.</w:t>
      </w:r>
      <w:proofErr w:type="gramEnd"/>
    </w:p>
    <w:p w:rsidR="003606B0" w:rsidRPr="004F5E6A" w:rsidRDefault="003606B0" w:rsidP="003606B0">
      <w:pPr>
        <w:autoSpaceDE w:val="0"/>
        <w:autoSpaceDN w:val="0"/>
        <w:adjustRightInd w:val="0"/>
        <w:ind w:firstLine="708"/>
        <w:jc w:val="both"/>
      </w:pPr>
    </w:p>
    <w:p w:rsidR="00907EA8" w:rsidRPr="00907EA8" w:rsidRDefault="00907EA8" w:rsidP="00907EA8">
      <w:pPr>
        <w:autoSpaceDE w:val="0"/>
        <w:autoSpaceDN w:val="0"/>
        <w:adjustRightInd w:val="0"/>
        <w:jc w:val="both"/>
      </w:pPr>
      <w:r w:rsidRPr="00907EA8">
        <w:rPr>
          <w:b/>
          <w:szCs w:val="28"/>
        </w:rPr>
        <w:t xml:space="preserve">Показатель 40.1 </w:t>
      </w:r>
      <w:r w:rsidRPr="00907EA8">
        <w:rPr>
          <w:b/>
        </w:rPr>
        <w:t>Удельная величина потребления энергетических ресурсов м</w:t>
      </w:r>
      <w:r w:rsidRPr="00907EA8">
        <w:rPr>
          <w:b/>
        </w:rPr>
        <w:t>у</w:t>
      </w:r>
      <w:r w:rsidRPr="00907EA8">
        <w:rPr>
          <w:b/>
        </w:rPr>
        <w:t xml:space="preserve">ниципальными бюджетными учреждениями: </w:t>
      </w:r>
      <w:r w:rsidRPr="00907EA8">
        <w:rPr>
          <w:b/>
          <w:i/>
        </w:rPr>
        <w:t xml:space="preserve">электрическая энергия </w:t>
      </w:r>
      <w:r w:rsidRPr="00907EA8">
        <w:t>снизилась  на 0,95 пункта по отношению к 2015 году (29,16 кВт/</w:t>
      </w:r>
      <w:proofErr w:type="gramStart"/>
      <w:r w:rsidRPr="00907EA8">
        <w:t>ч</w:t>
      </w:r>
      <w:proofErr w:type="gramEnd"/>
      <w:r w:rsidRPr="00907EA8">
        <w:rPr>
          <w:vertAlign w:val="superscript"/>
        </w:rPr>
        <w:footnoteReference w:id="2"/>
      </w:r>
      <w:r w:rsidRPr="00907EA8">
        <w:t xml:space="preserve"> на 1 человека населения) и составила 28,21 кВт/ч на 1 человека населения. Общий объем потребляемых энерг</w:t>
      </w:r>
      <w:r w:rsidRPr="00907EA8">
        <w:t>е</w:t>
      </w:r>
      <w:r w:rsidRPr="00907EA8">
        <w:t>тических ресурсов электричества сократился на 3,23% от согласованных лимитов на год и составил 9 251,55 тыс. кВт/</w:t>
      </w:r>
      <w:proofErr w:type="gramStart"/>
      <w:r w:rsidRPr="00907EA8">
        <w:t>ч</w:t>
      </w:r>
      <w:proofErr w:type="gramEnd"/>
      <w:r w:rsidRPr="00907EA8">
        <w:t xml:space="preserve">. </w:t>
      </w: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</w:pPr>
      <w:r w:rsidRPr="00907EA8">
        <w:t>Объем потребляемой электроэнергии за 2016 год в разрезе отраслей муниц</w:t>
      </w:r>
      <w:r w:rsidRPr="00907EA8">
        <w:t>и</w:t>
      </w:r>
      <w:r w:rsidRPr="00907EA8">
        <w:t>пальных бюджетных учреждений составил:</w:t>
      </w: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</w:pPr>
      <w:r w:rsidRPr="00907EA8">
        <w:t>-управление образования– 7 618,3 тыс. кВт/</w:t>
      </w:r>
      <w:proofErr w:type="gramStart"/>
      <w:r w:rsidRPr="00907EA8">
        <w:t>ч</w:t>
      </w:r>
      <w:proofErr w:type="gramEnd"/>
      <w:r w:rsidRPr="00907EA8">
        <w:t xml:space="preserve"> (снижение по отношению к  2015 году составило 0,4%). </w:t>
      </w: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</w:pPr>
      <w:r w:rsidRPr="00907EA8">
        <w:t>- управление культуры – 649,42 тыс. кВт/</w:t>
      </w:r>
      <w:proofErr w:type="gramStart"/>
      <w:r w:rsidRPr="00907EA8">
        <w:t>ч</w:t>
      </w:r>
      <w:proofErr w:type="gramEnd"/>
      <w:r w:rsidRPr="00907EA8">
        <w:t xml:space="preserve"> (рост по отношению 2015 году с</w:t>
      </w:r>
      <w:r w:rsidRPr="00907EA8">
        <w:t>о</w:t>
      </w:r>
      <w:r w:rsidRPr="00907EA8">
        <w:t>ставило 42,6%);</w:t>
      </w: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</w:pPr>
      <w:r w:rsidRPr="00907EA8">
        <w:t>- прочие  – 983,83 тыс. кВт/</w:t>
      </w:r>
      <w:proofErr w:type="gramStart"/>
      <w:r w:rsidRPr="00907EA8">
        <w:t>ч</w:t>
      </w:r>
      <w:proofErr w:type="gramEnd"/>
      <w:r w:rsidRPr="00907EA8">
        <w:t xml:space="preserve"> (снижение по отношению 2015 году составило 23,8%,  в сравнении с согласованными лимитами на год, снижение на 28,2%).</w:t>
      </w: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</w:pP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</w:pPr>
      <w:r w:rsidRPr="00907EA8">
        <w:rPr>
          <w:b/>
          <w:szCs w:val="28"/>
        </w:rPr>
        <w:lastRenderedPageBreak/>
        <w:t xml:space="preserve">Показатель 40.2 </w:t>
      </w:r>
      <w:r w:rsidRPr="00907EA8">
        <w:rPr>
          <w:b/>
        </w:rPr>
        <w:t>Удельная величина потребления энергетических ресу</w:t>
      </w:r>
      <w:r w:rsidRPr="00907EA8">
        <w:rPr>
          <w:b/>
        </w:rPr>
        <w:t>р</w:t>
      </w:r>
      <w:r w:rsidRPr="00907EA8">
        <w:rPr>
          <w:b/>
        </w:rPr>
        <w:t xml:space="preserve">сов муниципальными бюджетными учреждениями: </w:t>
      </w:r>
      <w:r w:rsidRPr="00907EA8">
        <w:t>тепловая энергия снизилась на 0,05 Гкал на 1 м</w:t>
      </w:r>
      <w:proofErr w:type="gramStart"/>
      <w:r w:rsidRPr="00907EA8">
        <w:rPr>
          <w:vertAlign w:val="superscript"/>
        </w:rPr>
        <w:t>2</w:t>
      </w:r>
      <w:proofErr w:type="gramEnd"/>
      <w:r w:rsidRPr="00907EA8">
        <w:t xml:space="preserve"> общей площади по отношению к  2015 году и составила 0,10 Гкал на 1 м</w:t>
      </w:r>
      <w:r w:rsidRPr="00907EA8">
        <w:rPr>
          <w:vertAlign w:val="superscript"/>
        </w:rPr>
        <w:t xml:space="preserve">2 </w:t>
      </w:r>
      <w:r w:rsidRPr="00907EA8">
        <w:t>общей площади в 2016 году. На снижение потребления тепловой эне</w:t>
      </w:r>
      <w:r w:rsidRPr="00907EA8">
        <w:t>р</w:t>
      </w:r>
      <w:r w:rsidRPr="00907EA8">
        <w:t>гии повлияла установка приборов учета и увеличение площади муниципальных у</w:t>
      </w:r>
      <w:r w:rsidRPr="00907EA8">
        <w:t>ч</w:t>
      </w:r>
      <w:r w:rsidRPr="00907EA8">
        <w:t>реждений.</w:t>
      </w: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07EA8">
        <w:t>Площадь муниципальных учреждений в 2016 году составила 282 328 м</w:t>
      </w:r>
      <w:proofErr w:type="gramStart"/>
      <w:r w:rsidRPr="00907EA8">
        <w:rPr>
          <w:vertAlign w:val="superscript"/>
        </w:rPr>
        <w:t>2</w:t>
      </w:r>
      <w:proofErr w:type="gramEnd"/>
      <w:r w:rsidRPr="00907EA8">
        <w:t>, что превышает объемы прошлого года на 66%, общий объем потребляемой тепловой энергии (27 256,35 Гкал) возрос на 4,5%.</w:t>
      </w: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</w:pPr>
      <w:r w:rsidRPr="00907EA8">
        <w:t>Объем потребляемой тепловой энергии за 2016 год в разрезе отраслей мун</w:t>
      </w:r>
      <w:r w:rsidRPr="00907EA8">
        <w:t>и</w:t>
      </w:r>
      <w:r w:rsidRPr="00907EA8">
        <w:t>ципальных бюджетных учреждений составил:</w:t>
      </w: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</w:pPr>
      <w:r w:rsidRPr="00907EA8">
        <w:t>- управление образования – 21 941,85 Гкал (снижение по отношению 2015 г</w:t>
      </w:r>
      <w:r w:rsidRPr="00907EA8">
        <w:t>о</w:t>
      </w:r>
      <w:r w:rsidRPr="00907EA8">
        <w:t>ду составило - 2,5%,  в сравнении с согласованными лимитами на год, снижение на  - 10,5%);</w:t>
      </w: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</w:pPr>
      <w:r w:rsidRPr="00907EA8">
        <w:t>- управление культуры – 2 405,4 Гкал (рост по отношению 2015 году составил + 15,8%,  в сравнении с согласованными лимитами на год, отмечается снижение на 14%);</w:t>
      </w: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</w:pPr>
      <w:r w:rsidRPr="00907EA8">
        <w:t>- муниципальное управление – 2 861,24 Гкал (рост по отношению                к 2015 году составил + 94%,  в сравнении с согласованными лимитами на год, прев</w:t>
      </w:r>
      <w:r w:rsidRPr="00907EA8">
        <w:t>ы</w:t>
      </w:r>
      <w:r w:rsidRPr="00907EA8">
        <w:t>шение на +29,6%);</w:t>
      </w: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</w:pPr>
      <w:r w:rsidRPr="00907EA8">
        <w:t>- жилищно-коммунальное хозяйство – 47,84 Гкал (снижение по отношению 2015 году составило -1,9%).</w:t>
      </w: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</w:pPr>
    </w:p>
    <w:p w:rsidR="00907EA8" w:rsidRPr="00907EA8" w:rsidRDefault="00907EA8" w:rsidP="00907EA8">
      <w:pPr>
        <w:jc w:val="both"/>
      </w:pPr>
      <w:r w:rsidRPr="00907EA8">
        <w:rPr>
          <w:b/>
          <w:szCs w:val="28"/>
        </w:rPr>
        <w:t xml:space="preserve">Показатель 40.3 </w:t>
      </w:r>
      <w:r w:rsidRPr="00907EA8">
        <w:rPr>
          <w:b/>
        </w:rPr>
        <w:t>Удельная величина потребления энергетических ресурсов м</w:t>
      </w:r>
      <w:r w:rsidRPr="00907EA8">
        <w:rPr>
          <w:b/>
        </w:rPr>
        <w:t>у</w:t>
      </w:r>
      <w:r w:rsidRPr="00907EA8">
        <w:rPr>
          <w:b/>
        </w:rPr>
        <w:t xml:space="preserve">ниципальными бюджетными учреждениями: </w:t>
      </w:r>
      <w:r w:rsidRPr="00907EA8">
        <w:t>горячая вода сократилась на 0,13м</w:t>
      </w:r>
      <w:r w:rsidRPr="00907EA8">
        <w:rPr>
          <w:vertAlign w:val="superscript"/>
        </w:rPr>
        <w:t>3</w:t>
      </w:r>
      <w:r w:rsidRPr="00907EA8">
        <w:t xml:space="preserve"> и составила 0,05 м</w:t>
      </w:r>
      <w:r w:rsidRPr="00907EA8">
        <w:rPr>
          <w:vertAlign w:val="superscript"/>
        </w:rPr>
        <w:t>3</w:t>
      </w:r>
      <w:r w:rsidRPr="00907EA8">
        <w:t xml:space="preserve"> на 1 человека населения за 2016 год. Общий объем горячего в</w:t>
      </w:r>
      <w:r w:rsidRPr="00907EA8">
        <w:t>о</w:t>
      </w:r>
      <w:r w:rsidRPr="00907EA8">
        <w:t>доснабжения за 2016 год и составил 15 125,2м</w:t>
      </w:r>
      <w:r w:rsidRPr="00907EA8">
        <w:rPr>
          <w:vertAlign w:val="superscript"/>
        </w:rPr>
        <w:t xml:space="preserve">3 </w:t>
      </w:r>
    </w:p>
    <w:p w:rsidR="00907EA8" w:rsidRPr="00907EA8" w:rsidRDefault="00907EA8" w:rsidP="00907EA8">
      <w:pPr>
        <w:jc w:val="both"/>
        <w:rPr>
          <w:color w:val="FF0000"/>
        </w:rPr>
      </w:pPr>
    </w:p>
    <w:p w:rsidR="00907EA8" w:rsidRPr="00907EA8" w:rsidRDefault="00907EA8" w:rsidP="00907EA8">
      <w:pPr>
        <w:jc w:val="both"/>
      </w:pPr>
      <w:r w:rsidRPr="00907EA8">
        <w:rPr>
          <w:b/>
          <w:szCs w:val="28"/>
        </w:rPr>
        <w:t xml:space="preserve">Показатель 40.4 </w:t>
      </w:r>
      <w:r w:rsidRPr="00907EA8">
        <w:rPr>
          <w:b/>
        </w:rPr>
        <w:t>Удельная величина потребления энергетических ресурсов м</w:t>
      </w:r>
      <w:r w:rsidRPr="00907EA8">
        <w:rPr>
          <w:b/>
        </w:rPr>
        <w:t>у</w:t>
      </w:r>
      <w:r w:rsidRPr="00907EA8">
        <w:rPr>
          <w:b/>
        </w:rPr>
        <w:t xml:space="preserve">ниципальными бюджетными учреждениями: </w:t>
      </w:r>
      <w:r w:rsidRPr="00907EA8">
        <w:rPr>
          <w:b/>
          <w:i/>
        </w:rPr>
        <w:t xml:space="preserve">холодная вода. </w:t>
      </w:r>
      <w:r w:rsidRPr="00907EA8">
        <w:t>Показатель знач</w:t>
      </w:r>
      <w:r w:rsidRPr="00907EA8">
        <w:t>и</w:t>
      </w:r>
      <w:r w:rsidRPr="00907EA8">
        <w:t>тельно уменьшился в 2016 году и составил 0,94 м</w:t>
      </w:r>
      <w:r w:rsidRPr="00907EA8">
        <w:rPr>
          <w:vertAlign w:val="superscript"/>
        </w:rPr>
        <w:t>3</w:t>
      </w:r>
      <w:r w:rsidRPr="00907EA8">
        <w:t xml:space="preserve"> на 1 человека населения (в 2015 году – 2,33 м</w:t>
      </w:r>
      <w:r w:rsidRPr="00907EA8">
        <w:rPr>
          <w:vertAlign w:val="superscript"/>
        </w:rPr>
        <w:t>3</w:t>
      </w:r>
      <w:r w:rsidRPr="00907EA8">
        <w:t xml:space="preserve"> на 1 человека населения). Общий объем холодного водоснабжения за 2016 год составил 307 098 м</w:t>
      </w:r>
      <w:r w:rsidRPr="00907EA8">
        <w:rPr>
          <w:vertAlign w:val="superscript"/>
        </w:rPr>
        <w:t>3</w:t>
      </w:r>
      <w:r w:rsidRPr="00907EA8">
        <w:t>.</w:t>
      </w:r>
    </w:p>
    <w:p w:rsidR="00907EA8" w:rsidRPr="00907EA8" w:rsidRDefault="00907EA8" w:rsidP="00907EA8">
      <w:pPr>
        <w:autoSpaceDE w:val="0"/>
        <w:autoSpaceDN w:val="0"/>
        <w:adjustRightInd w:val="0"/>
        <w:ind w:firstLine="708"/>
        <w:jc w:val="both"/>
      </w:pPr>
    </w:p>
    <w:p w:rsidR="00907EA8" w:rsidRPr="00907EA8" w:rsidRDefault="00907EA8" w:rsidP="00907EA8">
      <w:pPr>
        <w:autoSpaceDE w:val="0"/>
        <w:autoSpaceDN w:val="0"/>
        <w:adjustRightInd w:val="0"/>
        <w:jc w:val="both"/>
      </w:pPr>
      <w:r w:rsidRPr="00907EA8">
        <w:rPr>
          <w:b/>
          <w:szCs w:val="28"/>
        </w:rPr>
        <w:t xml:space="preserve">Показатель 40.5 </w:t>
      </w:r>
      <w:r w:rsidRPr="00907EA8">
        <w:rPr>
          <w:b/>
        </w:rPr>
        <w:t>Удельная величина потребления энергетических ресурсов м</w:t>
      </w:r>
      <w:r w:rsidRPr="00907EA8">
        <w:rPr>
          <w:b/>
        </w:rPr>
        <w:t>у</w:t>
      </w:r>
      <w:r w:rsidRPr="00907EA8">
        <w:rPr>
          <w:b/>
        </w:rPr>
        <w:t xml:space="preserve">ниципальными бюджетными учреждениями: </w:t>
      </w:r>
      <w:r w:rsidRPr="00907EA8">
        <w:t>природный газ составило 2,04 м</w:t>
      </w:r>
      <w:r w:rsidRPr="00907EA8">
        <w:rPr>
          <w:vertAlign w:val="superscript"/>
        </w:rPr>
        <w:t xml:space="preserve">3 </w:t>
      </w:r>
      <w:r w:rsidRPr="00907EA8">
        <w:t xml:space="preserve"> на 1 человека, что выше показателя 2015 года на 0,97 м</w:t>
      </w:r>
      <w:r w:rsidRPr="00907EA8">
        <w:rPr>
          <w:vertAlign w:val="superscript"/>
        </w:rPr>
        <w:t>3</w:t>
      </w:r>
      <w:r w:rsidRPr="00907EA8">
        <w:t xml:space="preserve"> на 1 человека. Общий объем потребления составил 670 037 м</w:t>
      </w:r>
      <w:r w:rsidRPr="00907EA8">
        <w:rPr>
          <w:vertAlign w:val="superscript"/>
        </w:rPr>
        <w:t>3</w:t>
      </w:r>
      <w:r w:rsidRPr="00907EA8">
        <w:t>,</w:t>
      </w:r>
      <w:r w:rsidRPr="00907EA8">
        <w:rPr>
          <w:vertAlign w:val="superscript"/>
        </w:rPr>
        <w:t xml:space="preserve"> </w:t>
      </w:r>
      <w:r w:rsidRPr="00907EA8">
        <w:t>что выше показателя 2015</w:t>
      </w:r>
      <w:r w:rsidRPr="00907EA8">
        <w:rPr>
          <w:vertAlign w:val="superscript"/>
        </w:rPr>
        <w:t xml:space="preserve"> </w:t>
      </w:r>
      <w:r w:rsidRPr="00907EA8">
        <w:t>года (527 201 м</w:t>
      </w:r>
      <w:r w:rsidRPr="00907EA8">
        <w:rPr>
          <w:vertAlign w:val="superscript"/>
        </w:rPr>
        <w:t>3</w:t>
      </w:r>
      <w:r w:rsidRPr="00907EA8">
        <w:t>) на 27%.</w:t>
      </w:r>
    </w:p>
    <w:p w:rsidR="00907EA8" w:rsidRPr="00907EA8" w:rsidRDefault="00907EA8" w:rsidP="00907EA8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907EA8">
        <w:rPr>
          <w:rFonts w:eastAsia="Calibri" w:cs="Times New Roman"/>
          <w:szCs w:val="28"/>
        </w:rPr>
        <w:t>Динамика изменения показателей по блоку величины потребления энергет</w:t>
      </w:r>
      <w:r w:rsidRPr="00907EA8">
        <w:rPr>
          <w:rFonts w:eastAsia="Calibri" w:cs="Times New Roman"/>
          <w:szCs w:val="28"/>
        </w:rPr>
        <w:t>и</w:t>
      </w:r>
      <w:r w:rsidRPr="00907EA8">
        <w:rPr>
          <w:rFonts w:eastAsia="Calibri" w:cs="Times New Roman"/>
          <w:szCs w:val="28"/>
        </w:rPr>
        <w:t>ческих ресурсов муниципальными бюджетными учреждениями в 2016 году об</w:t>
      </w:r>
      <w:r w:rsidRPr="00907EA8">
        <w:rPr>
          <w:rFonts w:eastAsia="Calibri" w:cs="Times New Roman"/>
          <w:szCs w:val="28"/>
        </w:rPr>
        <w:t>у</w:t>
      </w:r>
      <w:r w:rsidRPr="00907EA8">
        <w:rPr>
          <w:rFonts w:eastAsia="Calibri" w:cs="Times New Roman"/>
          <w:szCs w:val="28"/>
        </w:rPr>
        <w:t>словлена:</w:t>
      </w:r>
    </w:p>
    <w:p w:rsidR="00907EA8" w:rsidRPr="00907EA8" w:rsidRDefault="00907EA8" w:rsidP="00907EA8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907EA8">
        <w:rPr>
          <w:rFonts w:eastAsia="Calibri" w:cs="Times New Roman"/>
          <w:szCs w:val="28"/>
        </w:rPr>
        <w:t>– установкой приборов учёта в помещениях всех отраслей;</w:t>
      </w:r>
    </w:p>
    <w:p w:rsidR="00907EA8" w:rsidRPr="00907EA8" w:rsidRDefault="00907EA8" w:rsidP="00907EA8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907EA8">
        <w:rPr>
          <w:rFonts w:eastAsia="Calibri" w:cs="Times New Roman"/>
          <w:szCs w:val="28"/>
        </w:rPr>
        <w:lastRenderedPageBreak/>
        <w:t>– расширением площадей учреждений социально-бюджетной сферы;</w:t>
      </w:r>
    </w:p>
    <w:p w:rsidR="00907EA8" w:rsidRPr="00907EA8" w:rsidRDefault="00907EA8" w:rsidP="00907EA8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907EA8">
        <w:rPr>
          <w:rFonts w:eastAsia="Calibri" w:cs="Times New Roman"/>
          <w:szCs w:val="28"/>
        </w:rPr>
        <w:t>– продолжением развития материально-технической базы, в том числе за счёт энергоёмкого оборудования;</w:t>
      </w:r>
    </w:p>
    <w:p w:rsidR="00907EA8" w:rsidRPr="00907EA8" w:rsidRDefault="00907EA8" w:rsidP="00907EA8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907EA8">
        <w:rPr>
          <w:rFonts w:eastAsia="Calibri" w:cs="Times New Roman"/>
          <w:szCs w:val="28"/>
        </w:rPr>
        <w:t>– ростом численности постоянного населения муниципального образования;</w:t>
      </w:r>
    </w:p>
    <w:p w:rsidR="00907EA8" w:rsidRPr="00907EA8" w:rsidRDefault="00907EA8" w:rsidP="00907EA8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907EA8">
        <w:rPr>
          <w:rFonts w:eastAsia="Calibri" w:cs="Times New Roman"/>
          <w:szCs w:val="28"/>
        </w:rPr>
        <w:t>- строительством и реконструкцией сетей энергоснабжения.</w:t>
      </w:r>
    </w:p>
    <w:p w:rsidR="00907EA8" w:rsidRPr="00907EA8" w:rsidRDefault="00907EA8" w:rsidP="00907EA8">
      <w:pPr>
        <w:tabs>
          <w:tab w:val="left" w:pos="993"/>
        </w:tabs>
        <w:ind w:firstLine="709"/>
        <w:jc w:val="both"/>
        <w:rPr>
          <w:szCs w:val="28"/>
        </w:rPr>
      </w:pPr>
      <w:r w:rsidRPr="00907EA8">
        <w:rPr>
          <w:rFonts w:eastAsia="Calibri" w:cs="Times New Roman"/>
          <w:szCs w:val="28"/>
        </w:rPr>
        <w:t>В целях экономичного расходования проводится контроль и мониторинг п</w:t>
      </w:r>
      <w:r w:rsidRPr="00907EA8">
        <w:rPr>
          <w:rFonts w:eastAsia="Calibri" w:cs="Times New Roman"/>
          <w:szCs w:val="28"/>
        </w:rPr>
        <w:t>о</w:t>
      </w:r>
      <w:r w:rsidRPr="00907EA8">
        <w:rPr>
          <w:rFonts w:eastAsia="Calibri" w:cs="Times New Roman"/>
          <w:szCs w:val="28"/>
        </w:rPr>
        <w:t>требления</w:t>
      </w:r>
      <w:r w:rsidRPr="00907EA8">
        <w:rPr>
          <w:szCs w:val="28"/>
        </w:rPr>
        <w:t xml:space="preserve"> </w:t>
      </w:r>
      <w:r w:rsidRPr="00907EA8">
        <w:rPr>
          <w:rFonts w:eastAsia="Calibri" w:cs="Times New Roman"/>
          <w:szCs w:val="28"/>
        </w:rPr>
        <w:t>энергоресурсов</w:t>
      </w:r>
      <w:r w:rsidRPr="00907EA8">
        <w:rPr>
          <w:szCs w:val="28"/>
        </w:rPr>
        <w:t xml:space="preserve"> органами местного самоуправления, муниципальными учреждениями, унитарными предприятиями на уровне, не выше соответствующих показателей.</w:t>
      </w:r>
    </w:p>
    <w:p w:rsidR="00907EA8" w:rsidRPr="00790EE3" w:rsidRDefault="00907EA8" w:rsidP="00907EA8">
      <w:pPr>
        <w:autoSpaceDE w:val="0"/>
        <w:autoSpaceDN w:val="0"/>
        <w:adjustRightInd w:val="0"/>
        <w:ind w:firstLine="708"/>
        <w:jc w:val="both"/>
      </w:pPr>
      <w:r w:rsidRPr="00907EA8">
        <w:t>Снижение потребления энергетических ресурсов не планируется или планир</w:t>
      </w:r>
      <w:r w:rsidRPr="00907EA8">
        <w:t>у</w:t>
      </w:r>
      <w:r w:rsidRPr="00907EA8">
        <w:t>ется слабыми темпами, несмотря на проведение энергосберегающих мероприятий, расход коммунальных ресурсов будет частично расти. Открываются новые учре</w:t>
      </w:r>
      <w:r w:rsidRPr="00907EA8">
        <w:t>ж</w:t>
      </w:r>
      <w:r w:rsidRPr="00907EA8">
        <w:t>дения образования и культуры, они требуют оснащения их оргтехникой, расходуе</w:t>
      </w:r>
      <w:r w:rsidRPr="00907EA8">
        <w:t>т</w:t>
      </w:r>
      <w:r w:rsidRPr="00907EA8">
        <w:t>ся горячая и холодная вода, тепловая энергия.</w:t>
      </w:r>
      <w:r w:rsidRPr="00790EE3">
        <w:t xml:space="preserve">  </w:t>
      </w:r>
    </w:p>
    <w:p w:rsidR="00907EA8" w:rsidRDefault="00907EA8" w:rsidP="00907EA8"/>
    <w:p w:rsidR="00955464" w:rsidRDefault="00955464" w:rsidP="00907EA8">
      <w:pPr>
        <w:autoSpaceDE w:val="0"/>
        <w:autoSpaceDN w:val="0"/>
        <w:adjustRightInd w:val="0"/>
        <w:jc w:val="both"/>
      </w:pPr>
    </w:p>
    <w:sectPr w:rsidR="00955464" w:rsidSect="00E0372C">
      <w:headerReference w:type="default" r:id="rId21"/>
      <w:footerReference w:type="default" r:id="rId22"/>
      <w:headerReference w:type="first" r:id="rId23"/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3F" w:rsidRDefault="004D683F" w:rsidP="004D0594">
      <w:r>
        <w:separator/>
      </w:r>
    </w:p>
  </w:endnote>
  <w:endnote w:type="continuationSeparator" w:id="0">
    <w:p w:rsidR="004D683F" w:rsidRDefault="004D683F" w:rsidP="004D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239899"/>
    </w:sdtPr>
    <w:sdtContent>
      <w:p w:rsidR="004D683F" w:rsidRDefault="004D683F">
        <w:pPr>
          <w:pStyle w:val="ab"/>
          <w:jc w:val="center"/>
        </w:pPr>
        <w:fldSimple w:instr="PAGE   \* MERGEFORMAT">
          <w:r w:rsidR="00171855">
            <w:rPr>
              <w:noProof/>
            </w:rPr>
            <w:t>33</w:t>
          </w:r>
        </w:fldSimple>
      </w:p>
    </w:sdtContent>
  </w:sdt>
  <w:p w:rsidR="004D683F" w:rsidRDefault="004D68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3F" w:rsidRDefault="004D683F" w:rsidP="004D0594">
      <w:r>
        <w:separator/>
      </w:r>
    </w:p>
  </w:footnote>
  <w:footnote w:type="continuationSeparator" w:id="0">
    <w:p w:rsidR="004D683F" w:rsidRDefault="004D683F" w:rsidP="004D0594">
      <w:r>
        <w:continuationSeparator/>
      </w:r>
    </w:p>
  </w:footnote>
  <w:footnote w:id="1">
    <w:p w:rsidR="004D683F" w:rsidRPr="000F40A9" w:rsidRDefault="004D683F" w:rsidP="00BE2922">
      <w:pPr>
        <w:pStyle w:val="af4"/>
      </w:pPr>
      <w:r>
        <w:rPr>
          <w:rStyle w:val="af6"/>
        </w:rPr>
        <w:footnoteRef/>
      </w:r>
      <w:r>
        <w:t xml:space="preserve"> Данные </w:t>
      </w:r>
      <w:r w:rsidRPr="000F40A9">
        <w:t>откорректированы с учетом численности населения 322,276 тыс. чел. в 2015 году и 327,904 тыс</w:t>
      </w:r>
      <w:proofErr w:type="gramStart"/>
      <w:r w:rsidRPr="000F40A9">
        <w:t>.ч</w:t>
      </w:r>
      <w:proofErr w:type="gramEnd"/>
      <w:r w:rsidRPr="000F40A9">
        <w:t xml:space="preserve">ел. </w:t>
      </w:r>
      <w:r>
        <w:t xml:space="preserve"> </w:t>
      </w:r>
      <w:r w:rsidRPr="000F40A9">
        <w:t xml:space="preserve">в     </w:t>
      </w:r>
      <w:r>
        <w:t xml:space="preserve">        2016 году</w:t>
      </w:r>
      <w:r w:rsidRPr="000F40A9">
        <w:t xml:space="preserve">. </w:t>
      </w:r>
      <w:r>
        <w:t xml:space="preserve"> </w:t>
      </w:r>
    </w:p>
  </w:footnote>
  <w:footnote w:id="2">
    <w:p w:rsidR="004D683F" w:rsidRDefault="004D683F" w:rsidP="00907EA8">
      <w:pPr>
        <w:pStyle w:val="af4"/>
      </w:pPr>
      <w:r>
        <w:rPr>
          <w:rStyle w:val="af6"/>
        </w:rPr>
        <w:footnoteRef/>
      </w:r>
      <w:r>
        <w:t xml:space="preserve"> Данные по удельной величине потребления электрической энергии муниципальными бюджетными учреждениями за 2015 год были скорректированы </w:t>
      </w:r>
      <w:r w:rsidRPr="00E866E5">
        <w:t>Министерство</w:t>
      </w:r>
      <w:r>
        <w:t>м</w:t>
      </w:r>
      <w:r w:rsidRPr="00E866E5">
        <w:t xml:space="preserve"> ТЭК и ЖКХ Краснодарского края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3F" w:rsidRDefault="004D683F" w:rsidP="00900587">
    <w:pPr>
      <w:pStyle w:val="a7"/>
    </w:pPr>
  </w:p>
  <w:p w:rsidR="004D683F" w:rsidRDefault="004D683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3F" w:rsidRPr="00921B4A" w:rsidRDefault="004D683F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A25"/>
    <w:multiLevelType w:val="hybridMultilevel"/>
    <w:tmpl w:val="5614D05A"/>
    <w:lvl w:ilvl="0" w:tplc="03E4B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7CC3"/>
    <w:multiLevelType w:val="hybridMultilevel"/>
    <w:tmpl w:val="57222F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73644A"/>
    <w:multiLevelType w:val="hybridMultilevel"/>
    <w:tmpl w:val="4F749EB0"/>
    <w:lvl w:ilvl="0" w:tplc="3782D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D84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6417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7A4F2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DFE96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C464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3886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5651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C4C0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200B050F"/>
    <w:multiLevelType w:val="hybridMultilevel"/>
    <w:tmpl w:val="F9BC5E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6C0940"/>
    <w:multiLevelType w:val="hybridMultilevel"/>
    <w:tmpl w:val="BE428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674C"/>
    <w:multiLevelType w:val="hybridMultilevel"/>
    <w:tmpl w:val="52F6FA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3040"/>
    <w:multiLevelType w:val="hybridMultilevel"/>
    <w:tmpl w:val="7D9AD942"/>
    <w:lvl w:ilvl="0" w:tplc="B164F6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4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6417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7A4F2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DFE96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C464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3886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5651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C4C0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6E504F8F"/>
    <w:multiLevelType w:val="hybridMultilevel"/>
    <w:tmpl w:val="847AE266"/>
    <w:lvl w:ilvl="0" w:tplc="FECECC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73729">
      <o:colormru v:ext="edit" colors="#f93"/>
      <o:colormenu v:ext="edit" fillcolor="#f93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4FD9"/>
    <w:rsid w:val="00001CA3"/>
    <w:rsid w:val="00003A4B"/>
    <w:rsid w:val="0000409E"/>
    <w:rsid w:val="00010158"/>
    <w:rsid w:val="00010F3F"/>
    <w:rsid w:val="00011F84"/>
    <w:rsid w:val="00014D52"/>
    <w:rsid w:val="00014E6E"/>
    <w:rsid w:val="00021625"/>
    <w:rsid w:val="00021805"/>
    <w:rsid w:val="00022511"/>
    <w:rsid w:val="00023D12"/>
    <w:rsid w:val="000246A0"/>
    <w:rsid w:val="00025A96"/>
    <w:rsid w:val="000270B7"/>
    <w:rsid w:val="0002766E"/>
    <w:rsid w:val="00032E49"/>
    <w:rsid w:val="00033538"/>
    <w:rsid w:val="0003437B"/>
    <w:rsid w:val="00035901"/>
    <w:rsid w:val="0004340B"/>
    <w:rsid w:val="000437EF"/>
    <w:rsid w:val="00044B76"/>
    <w:rsid w:val="000450F4"/>
    <w:rsid w:val="00050289"/>
    <w:rsid w:val="000506D6"/>
    <w:rsid w:val="00050B79"/>
    <w:rsid w:val="00051925"/>
    <w:rsid w:val="000534F9"/>
    <w:rsid w:val="000548DF"/>
    <w:rsid w:val="000554B3"/>
    <w:rsid w:val="00061713"/>
    <w:rsid w:val="00061972"/>
    <w:rsid w:val="000630F9"/>
    <w:rsid w:val="000638AA"/>
    <w:rsid w:val="00063DA7"/>
    <w:rsid w:val="0006432B"/>
    <w:rsid w:val="000706BA"/>
    <w:rsid w:val="000713E1"/>
    <w:rsid w:val="00072D4F"/>
    <w:rsid w:val="00074855"/>
    <w:rsid w:val="00077CEE"/>
    <w:rsid w:val="0008065F"/>
    <w:rsid w:val="000813AC"/>
    <w:rsid w:val="00082393"/>
    <w:rsid w:val="00085050"/>
    <w:rsid w:val="00092CE5"/>
    <w:rsid w:val="00093CF7"/>
    <w:rsid w:val="00094703"/>
    <w:rsid w:val="000A0B9A"/>
    <w:rsid w:val="000A15C2"/>
    <w:rsid w:val="000A1D6A"/>
    <w:rsid w:val="000A40F5"/>
    <w:rsid w:val="000A4279"/>
    <w:rsid w:val="000A5426"/>
    <w:rsid w:val="000A7D2B"/>
    <w:rsid w:val="000B09F0"/>
    <w:rsid w:val="000B1CF9"/>
    <w:rsid w:val="000B3ADF"/>
    <w:rsid w:val="000B5C13"/>
    <w:rsid w:val="000B6DCC"/>
    <w:rsid w:val="000D095F"/>
    <w:rsid w:val="000D0B64"/>
    <w:rsid w:val="000D0CCA"/>
    <w:rsid w:val="000D177D"/>
    <w:rsid w:val="000D578D"/>
    <w:rsid w:val="000D6EAD"/>
    <w:rsid w:val="000E3BED"/>
    <w:rsid w:val="000E47C0"/>
    <w:rsid w:val="000E7841"/>
    <w:rsid w:val="000E78E2"/>
    <w:rsid w:val="000E7B9B"/>
    <w:rsid w:val="000F04B5"/>
    <w:rsid w:val="000F1BE9"/>
    <w:rsid w:val="000F40A9"/>
    <w:rsid w:val="000F57A8"/>
    <w:rsid w:val="000F7315"/>
    <w:rsid w:val="000F7D09"/>
    <w:rsid w:val="00106737"/>
    <w:rsid w:val="001136F9"/>
    <w:rsid w:val="00113B1C"/>
    <w:rsid w:val="00114F50"/>
    <w:rsid w:val="00114F70"/>
    <w:rsid w:val="00117565"/>
    <w:rsid w:val="00117991"/>
    <w:rsid w:val="00124798"/>
    <w:rsid w:val="001256B8"/>
    <w:rsid w:val="00125E21"/>
    <w:rsid w:val="00127A4E"/>
    <w:rsid w:val="00134FCB"/>
    <w:rsid w:val="00135250"/>
    <w:rsid w:val="0013753E"/>
    <w:rsid w:val="001376E7"/>
    <w:rsid w:val="0014178E"/>
    <w:rsid w:val="00141E09"/>
    <w:rsid w:val="00144C44"/>
    <w:rsid w:val="00147518"/>
    <w:rsid w:val="00147BAD"/>
    <w:rsid w:val="00151F37"/>
    <w:rsid w:val="0015385E"/>
    <w:rsid w:val="00155AD5"/>
    <w:rsid w:val="00156CC9"/>
    <w:rsid w:val="00161459"/>
    <w:rsid w:val="001625F0"/>
    <w:rsid w:val="001636BB"/>
    <w:rsid w:val="001636F8"/>
    <w:rsid w:val="00163EFC"/>
    <w:rsid w:val="001651A8"/>
    <w:rsid w:val="001659E0"/>
    <w:rsid w:val="0016769F"/>
    <w:rsid w:val="00167906"/>
    <w:rsid w:val="00167AD8"/>
    <w:rsid w:val="00170173"/>
    <w:rsid w:val="001703CB"/>
    <w:rsid w:val="00170C86"/>
    <w:rsid w:val="00171855"/>
    <w:rsid w:val="00171A6A"/>
    <w:rsid w:val="00173395"/>
    <w:rsid w:val="001735E7"/>
    <w:rsid w:val="0017431C"/>
    <w:rsid w:val="00176546"/>
    <w:rsid w:val="001809B1"/>
    <w:rsid w:val="00180ABB"/>
    <w:rsid w:val="0018602D"/>
    <w:rsid w:val="0018625A"/>
    <w:rsid w:val="001868AB"/>
    <w:rsid w:val="00186A85"/>
    <w:rsid w:val="0019418F"/>
    <w:rsid w:val="00195981"/>
    <w:rsid w:val="0019668F"/>
    <w:rsid w:val="001973BB"/>
    <w:rsid w:val="001A43C6"/>
    <w:rsid w:val="001A47CC"/>
    <w:rsid w:val="001A5250"/>
    <w:rsid w:val="001A6D63"/>
    <w:rsid w:val="001A7700"/>
    <w:rsid w:val="001B199F"/>
    <w:rsid w:val="001B26A4"/>
    <w:rsid w:val="001B37B0"/>
    <w:rsid w:val="001B45F2"/>
    <w:rsid w:val="001B5C26"/>
    <w:rsid w:val="001B70BE"/>
    <w:rsid w:val="001C17BB"/>
    <w:rsid w:val="001C5007"/>
    <w:rsid w:val="001C504B"/>
    <w:rsid w:val="001C5843"/>
    <w:rsid w:val="001C699F"/>
    <w:rsid w:val="001C7DE5"/>
    <w:rsid w:val="001D0ECF"/>
    <w:rsid w:val="001D2955"/>
    <w:rsid w:val="001D55AF"/>
    <w:rsid w:val="001D56F2"/>
    <w:rsid w:val="001D7304"/>
    <w:rsid w:val="001D7D2C"/>
    <w:rsid w:val="001E2D21"/>
    <w:rsid w:val="001E46C4"/>
    <w:rsid w:val="001E6F9D"/>
    <w:rsid w:val="001E74AB"/>
    <w:rsid w:val="001F074E"/>
    <w:rsid w:val="001F156F"/>
    <w:rsid w:val="001F2063"/>
    <w:rsid w:val="001F2993"/>
    <w:rsid w:val="001F4AF4"/>
    <w:rsid w:val="001F7CB6"/>
    <w:rsid w:val="00203098"/>
    <w:rsid w:val="002064B6"/>
    <w:rsid w:val="00207241"/>
    <w:rsid w:val="00212372"/>
    <w:rsid w:val="002148A2"/>
    <w:rsid w:val="0022468E"/>
    <w:rsid w:val="002263E2"/>
    <w:rsid w:val="002312CE"/>
    <w:rsid w:val="00232B6C"/>
    <w:rsid w:val="002331D2"/>
    <w:rsid w:val="0024284F"/>
    <w:rsid w:val="00242901"/>
    <w:rsid w:val="00242938"/>
    <w:rsid w:val="00242EE4"/>
    <w:rsid w:val="00244AFE"/>
    <w:rsid w:val="00244EE9"/>
    <w:rsid w:val="002459C4"/>
    <w:rsid w:val="002503E7"/>
    <w:rsid w:val="00250E0C"/>
    <w:rsid w:val="00251E20"/>
    <w:rsid w:val="002520B7"/>
    <w:rsid w:val="002522BE"/>
    <w:rsid w:val="00252EEE"/>
    <w:rsid w:val="00253A01"/>
    <w:rsid w:val="002607C4"/>
    <w:rsid w:val="00261108"/>
    <w:rsid w:val="00261C16"/>
    <w:rsid w:val="002640E8"/>
    <w:rsid w:val="00265207"/>
    <w:rsid w:val="002653AD"/>
    <w:rsid w:val="0026547B"/>
    <w:rsid w:val="00265BF6"/>
    <w:rsid w:val="00266719"/>
    <w:rsid w:val="00267877"/>
    <w:rsid w:val="00270CD1"/>
    <w:rsid w:val="00272772"/>
    <w:rsid w:val="002732E1"/>
    <w:rsid w:val="0027510A"/>
    <w:rsid w:val="00275682"/>
    <w:rsid w:val="002775D5"/>
    <w:rsid w:val="0027765B"/>
    <w:rsid w:val="00280227"/>
    <w:rsid w:val="00281E97"/>
    <w:rsid w:val="00283B63"/>
    <w:rsid w:val="0028426E"/>
    <w:rsid w:val="00284319"/>
    <w:rsid w:val="002855B7"/>
    <w:rsid w:val="00285922"/>
    <w:rsid w:val="00285E80"/>
    <w:rsid w:val="002863B6"/>
    <w:rsid w:val="00292B52"/>
    <w:rsid w:val="00294595"/>
    <w:rsid w:val="00295737"/>
    <w:rsid w:val="002A0128"/>
    <w:rsid w:val="002A014F"/>
    <w:rsid w:val="002A0328"/>
    <w:rsid w:val="002A13EA"/>
    <w:rsid w:val="002A32F1"/>
    <w:rsid w:val="002A3694"/>
    <w:rsid w:val="002A4413"/>
    <w:rsid w:val="002A46E3"/>
    <w:rsid w:val="002A66C4"/>
    <w:rsid w:val="002A795C"/>
    <w:rsid w:val="002B1274"/>
    <w:rsid w:val="002B18A1"/>
    <w:rsid w:val="002B39DE"/>
    <w:rsid w:val="002B4206"/>
    <w:rsid w:val="002B46DD"/>
    <w:rsid w:val="002B4C4E"/>
    <w:rsid w:val="002C083B"/>
    <w:rsid w:val="002C1462"/>
    <w:rsid w:val="002C175D"/>
    <w:rsid w:val="002C29F3"/>
    <w:rsid w:val="002C5E65"/>
    <w:rsid w:val="002C6EF8"/>
    <w:rsid w:val="002C76FF"/>
    <w:rsid w:val="002D27A4"/>
    <w:rsid w:val="002D44E8"/>
    <w:rsid w:val="002D6E75"/>
    <w:rsid w:val="002D79A2"/>
    <w:rsid w:val="002D7A76"/>
    <w:rsid w:val="002D7DF7"/>
    <w:rsid w:val="002D7F4A"/>
    <w:rsid w:val="002E01DF"/>
    <w:rsid w:val="002E4DA8"/>
    <w:rsid w:val="002E51A0"/>
    <w:rsid w:val="002F1EE0"/>
    <w:rsid w:val="002F2596"/>
    <w:rsid w:val="002F3DD3"/>
    <w:rsid w:val="002F4021"/>
    <w:rsid w:val="002F49CA"/>
    <w:rsid w:val="002F5089"/>
    <w:rsid w:val="002F5874"/>
    <w:rsid w:val="002F749B"/>
    <w:rsid w:val="00302B20"/>
    <w:rsid w:val="0030345F"/>
    <w:rsid w:val="003047B4"/>
    <w:rsid w:val="00305BDA"/>
    <w:rsid w:val="003064B4"/>
    <w:rsid w:val="0030740B"/>
    <w:rsid w:val="003102DA"/>
    <w:rsid w:val="00314181"/>
    <w:rsid w:val="00314B9B"/>
    <w:rsid w:val="00314CF4"/>
    <w:rsid w:val="00315A7B"/>
    <w:rsid w:val="00316DB0"/>
    <w:rsid w:val="00317B95"/>
    <w:rsid w:val="0032053E"/>
    <w:rsid w:val="0032066E"/>
    <w:rsid w:val="00320AEC"/>
    <w:rsid w:val="0032158E"/>
    <w:rsid w:val="003215B2"/>
    <w:rsid w:val="00322856"/>
    <w:rsid w:val="00322CE9"/>
    <w:rsid w:val="00324037"/>
    <w:rsid w:val="0032417D"/>
    <w:rsid w:val="003242CF"/>
    <w:rsid w:val="00324CAF"/>
    <w:rsid w:val="00330AB4"/>
    <w:rsid w:val="00330B45"/>
    <w:rsid w:val="003313E7"/>
    <w:rsid w:val="00331B61"/>
    <w:rsid w:val="00333D51"/>
    <w:rsid w:val="00341D00"/>
    <w:rsid w:val="00343F25"/>
    <w:rsid w:val="00344D54"/>
    <w:rsid w:val="00345053"/>
    <w:rsid w:val="00346F5E"/>
    <w:rsid w:val="00350A67"/>
    <w:rsid w:val="003529E5"/>
    <w:rsid w:val="00353440"/>
    <w:rsid w:val="003539E3"/>
    <w:rsid w:val="00355A68"/>
    <w:rsid w:val="003577A7"/>
    <w:rsid w:val="003579BF"/>
    <w:rsid w:val="003606B0"/>
    <w:rsid w:val="00361AA7"/>
    <w:rsid w:val="0036424B"/>
    <w:rsid w:val="0036793E"/>
    <w:rsid w:val="00371339"/>
    <w:rsid w:val="003725F4"/>
    <w:rsid w:val="00372AD5"/>
    <w:rsid w:val="00377E48"/>
    <w:rsid w:val="00380460"/>
    <w:rsid w:val="003809DB"/>
    <w:rsid w:val="003810B5"/>
    <w:rsid w:val="00381325"/>
    <w:rsid w:val="003814D4"/>
    <w:rsid w:val="003831BC"/>
    <w:rsid w:val="0038328A"/>
    <w:rsid w:val="00383D3B"/>
    <w:rsid w:val="00385E35"/>
    <w:rsid w:val="00386EAD"/>
    <w:rsid w:val="00393602"/>
    <w:rsid w:val="00393D59"/>
    <w:rsid w:val="003947F7"/>
    <w:rsid w:val="0039580F"/>
    <w:rsid w:val="00395FA8"/>
    <w:rsid w:val="00397C0C"/>
    <w:rsid w:val="003A4123"/>
    <w:rsid w:val="003A7512"/>
    <w:rsid w:val="003A7708"/>
    <w:rsid w:val="003B42AD"/>
    <w:rsid w:val="003B44B2"/>
    <w:rsid w:val="003B5AE5"/>
    <w:rsid w:val="003C49BD"/>
    <w:rsid w:val="003C54C3"/>
    <w:rsid w:val="003D25F2"/>
    <w:rsid w:val="003D3364"/>
    <w:rsid w:val="003E02C6"/>
    <w:rsid w:val="003E04F5"/>
    <w:rsid w:val="003E5EFB"/>
    <w:rsid w:val="003E6817"/>
    <w:rsid w:val="003E7891"/>
    <w:rsid w:val="003F02E9"/>
    <w:rsid w:val="003F0DA7"/>
    <w:rsid w:val="003F68F4"/>
    <w:rsid w:val="003F75CA"/>
    <w:rsid w:val="003F77B2"/>
    <w:rsid w:val="004004FB"/>
    <w:rsid w:val="004010E7"/>
    <w:rsid w:val="0040114B"/>
    <w:rsid w:val="00404DEA"/>
    <w:rsid w:val="004116C3"/>
    <w:rsid w:val="00411A13"/>
    <w:rsid w:val="00416F00"/>
    <w:rsid w:val="00421597"/>
    <w:rsid w:val="00422436"/>
    <w:rsid w:val="00423D5B"/>
    <w:rsid w:val="00426A26"/>
    <w:rsid w:val="00426CEA"/>
    <w:rsid w:val="00427451"/>
    <w:rsid w:val="004274EC"/>
    <w:rsid w:val="00427EFE"/>
    <w:rsid w:val="00427F1F"/>
    <w:rsid w:val="00431BC5"/>
    <w:rsid w:val="00432D40"/>
    <w:rsid w:val="00434425"/>
    <w:rsid w:val="00434781"/>
    <w:rsid w:val="00434AD8"/>
    <w:rsid w:val="00436924"/>
    <w:rsid w:val="0044038A"/>
    <w:rsid w:val="00440F93"/>
    <w:rsid w:val="004428CF"/>
    <w:rsid w:val="00443A99"/>
    <w:rsid w:val="00444892"/>
    <w:rsid w:val="00446A36"/>
    <w:rsid w:val="0044723F"/>
    <w:rsid w:val="0045013F"/>
    <w:rsid w:val="0045158E"/>
    <w:rsid w:val="004515DB"/>
    <w:rsid w:val="00456D61"/>
    <w:rsid w:val="00457E25"/>
    <w:rsid w:val="00460D45"/>
    <w:rsid w:val="004615C3"/>
    <w:rsid w:val="004630BE"/>
    <w:rsid w:val="00463538"/>
    <w:rsid w:val="0046491B"/>
    <w:rsid w:val="0046598A"/>
    <w:rsid w:val="004660D4"/>
    <w:rsid w:val="0046741D"/>
    <w:rsid w:val="00470514"/>
    <w:rsid w:val="004708AA"/>
    <w:rsid w:val="0047167A"/>
    <w:rsid w:val="00477C7D"/>
    <w:rsid w:val="00480526"/>
    <w:rsid w:val="00481B5C"/>
    <w:rsid w:val="00483ABC"/>
    <w:rsid w:val="00484714"/>
    <w:rsid w:val="004859DA"/>
    <w:rsid w:val="00487865"/>
    <w:rsid w:val="00487AD9"/>
    <w:rsid w:val="004903BE"/>
    <w:rsid w:val="00492453"/>
    <w:rsid w:val="00494F42"/>
    <w:rsid w:val="004963AC"/>
    <w:rsid w:val="004A1022"/>
    <w:rsid w:val="004A2452"/>
    <w:rsid w:val="004A29BF"/>
    <w:rsid w:val="004A332F"/>
    <w:rsid w:val="004A397E"/>
    <w:rsid w:val="004A5D50"/>
    <w:rsid w:val="004A7755"/>
    <w:rsid w:val="004B08A1"/>
    <w:rsid w:val="004B645C"/>
    <w:rsid w:val="004B7202"/>
    <w:rsid w:val="004C3528"/>
    <w:rsid w:val="004C4572"/>
    <w:rsid w:val="004C4BCE"/>
    <w:rsid w:val="004C5270"/>
    <w:rsid w:val="004C55F6"/>
    <w:rsid w:val="004C7426"/>
    <w:rsid w:val="004D0594"/>
    <w:rsid w:val="004D06DE"/>
    <w:rsid w:val="004D1D9D"/>
    <w:rsid w:val="004D3260"/>
    <w:rsid w:val="004D49C5"/>
    <w:rsid w:val="004D5BDF"/>
    <w:rsid w:val="004D683F"/>
    <w:rsid w:val="004E3D25"/>
    <w:rsid w:val="004E575A"/>
    <w:rsid w:val="004F0977"/>
    <w:rsid w:val="004F0E35"/>
    <w:rsid w:val="004F181A"/>
    <w:rsid w:val="004F26EC"/>
    <w:rsid w:val="004F3071"/>
    <w:rsid w:val="004F38B4"/>
    <w:rsid w:val="004F4CE2"/>
    <w:rsid w:val="004F5E6A"/>
    <w:rsid w:val="005001C3"/>
    <w:rsid w:val="0050236C"/>
    <w:rsid w:val="005024B6"/>
    <w:rsid w:val="00505440"/>
    <w:rsid w:val="0050615F"/>
    <w:rsid w:val="0050640E"/>
    <w:rsid w:val="00507F22"/>
    <w:rsid w:val="00515CC8"/>
    <w:rsid w:val="00520792"/>
    <w:rsid w:val="0052380C"/>
    <w:rsid w:val="00524E07"/>
    <w:rsid w:val="00531CAF"/>
    <w:rsid w:val="0053734A"/>
    <w:rsid w:val="00537ACF"/>
    <w:rsid w:val="00537C55"/>
    <w:rsid w:val="00537F70"/>
    <w:rsid w:val="00542C97"/>
    <w:rsid w:val="00542FE6"/>
    <w:rsid w:val="00546389"/>
    <w:rsid w:val="00546FB5"/>
    <w:rsid w:val="005508FD"/>
    <w:rsid w:val="0055125C"/>
    <w:rsid w:val="005555D9"/>
    <w:rsid w:val="005565B0"/>
    <w:rsid w:val="005604AC"/>
    <w:rsid w:val="00560910"/>
    <w:rsid w:val="00570404"/>
    <w:rsid w:val="00572602"/>
    <w:rsid w:val="0057329A"/>
    <w:rsid w:val="00574C83"/>
    <w:rsid w:val="00574D1B"/>
    <w:rsid w:val="005756DE"/>
    <w:rsid w:val="0058042C"/>
    <w:rsid w:val="00580DCF"/>
    <w:rsid w:val="00585170"/>
    <w:rsid w:val="005917F4"/>
    <w:rsid w:val="00592C1A"/>
    <w:rsid w:val="00595E50"/>
    <w:rsid w:val="00597AA6"/>
    <w:rsid w:val="00597D1D"/>
    <w:rsid w:val="005A0C14"/>
    <w:rsid w:val="005A1C88"/>
    <w:rsid w:val="005A2B25"/>
    <w:rsid w:val="005A3805"/>
    <w:rsid w:val="005A4E87"/>
    <w:rsid w:val="005A551A"/>
    <w:rsid w:val="005A61A5"/>
    <w:rsid w:val="005A6B1C"/>
    <w:rsid w:val="005A7B2F"/>
    <w:rsid w:val="005B0B3B"/>
    <w:rsid w:val="005B356E"/>
    <w:rsid w:val="005B4469"/>
    <w:rsid w:val="005B54D2"/>
    <w:rsid w:val="005B7C50"/>
    <w:rsid w:val="005C0F57"/>
    <w:rsid w:val="005C120B"/>
    <w:rsid w:val="005C3534"/>
    <w:rsid w:val="005C68B4"/>
    <w:rsid w:val="005D00FE"/>
    <w:rsid w:val="005D16E3"/>
    <w:rsid w:val="005D4F7B"/>
    <w:rsid w:val="005D6744"/>
    <w:rsid w:val="005E07C4"/>
    <w:rsid w:val="005E2DAB"/>
    <w:rsid w:val="005E570C"/>
    <w:rsid w:val="005F0BA1"/>
    <w:rsid w:val="005F124B"/>
    <w:rsid w:val="005F2251"/>
    <w:rsid w:val="005F69B0"/>
    <w:rsid w:val="00600E2A"/>
    <w:rsid w:val="00604E6F"/>
    <w:rsid w:val="006054AE"/>
    <w:rsid w:val="00607D93"/>
    <w:rsid w:val="006101F3"/>
    <w:rsid w:val="006129B8"/>
    <w:rsid w:val="00615B5D"/>
    <w:rsid w:val="00616D65"/>
    <w:rsid w:val="00617DF0"/>
    <w:rsid w:val="00620029"/>
    <w:rsid w:val="006200A0"/>
    <w:rsid w:val="006217CF"/>
    <w:rsid w:val="00621F3F"/>
    <w:rsid w:val="00622017"/>
    <w:rsid w:val="006235A5"/>
    <w:rsid w:val="00625E3D"/>
    <w:rsid w:val="006260DE"/>
    <w:rsid w:val="00630348"/>
    <w:rsid w:val="00630B65"/>
    <w:rsid w:val="00630C23"/>
    <w:rsid w:val="006317E6"/>
    <w:rsid w:val="00633FD3"/>
    <w:rsid w:val="00635C6C"/>
    <w:rsid w:val="00636D49"/>
    <w:rsid w:val="00637847"/>
    <w:rsid w:val="0064027E"/>
    <w:rsid w:val="00644BAC"/>
    <w:rsid w:val="00646214"/>
    <w:rsid w:val="0064643B"/>
    <w:rsid w:val="00646F7E"/>
    <w:rsid w:val="006504FC"/>
    <w:rsid w:val="00653A04"/>
    <w:rsid w:val="00653E82"/>
    <w:rsid w:val="00653FA7"/>
    <w:rsid w:val="006559E8"/>
    <w:rsid w:val="006563D6"/>
    <w:rsid w:val="006607A2"/>
    <w:rsid w:val="00661A1A"/>
    <w:rsid w:val="006622BB"/>
    <w:rsid w:val="006634AD"/>
    <w:rsid w:val="00666337"/>
    <w:rsid w:val="006671A5"/>
    <w:rsid w:val="00674713"/>
    <w:rsid w:val="00674965"/>
    <w:rsid w:val="00675630"/>
    <w:rsid w:val="00677BEC"/>
    <w:rsid w:val="006810D9"/>
    <w:rsid w:val="00681910"/>
    <w:rsid w:val="00681DEE"/>
    <w:rsid w:val="00682C81"/>
    <w:rsid w:val="00684039"/>
    <w:rsid w:val="00684152"/>
    <w:rsid w:val="00687620"/>
    <w:rsid w:val="0069043B"/>
    <w:rsid w:val="00692AEA"/>
    <w:rsid w:val="00697FD4"/>
    <w:rsid w:val="006A062A"/>
    <w:rsid w:val="006A35D5"/>
    <w:rsid w:val="006A4080"/>
    <w:rsid w:val="006A45BF"/>
    <w:rsid w:val="006A4927"/>
    <w:rsid w:val="006A4FD9"/>
    <w:rsid w:val="006A7200"/>
    <w:rsid w:val="006B05C8"/>
    <w:rsid w:val="006B0B7E"/>
    <w:rsid w:val="006B1A0E"/>
    <w:rsid w:val="006B1EEA"/>
    <w:rsid w:val="006B249C"/>
    <w:rsid w:val="006B2992"/>
    <w:rsid w:val="006B435F"/>
    <w:rsid w:val="006B44FB"/>
    <w:rsid w:val="006B4AE7"/>
    <w:rsid w:val="006B7004"/>
    <w:rsid w:val="006C0962"/>
    <w:rsid w:val="006C0AE7"/>
    <w:rsid w:val="006C12FE"/>
    <w:rsid w:val="006C669A"/>
    <w:rsid w:val="006D07E5"/>
    <w:rsid w:val="006D0D59"/>
    <w:rsid w:val="006D1875"/>
    <w:rsid w:val="006D3019"/>
    <w:rsid w:val="006D48F9"/>
    <w:rsid w:val="006D6BFF"/>
    <w:rsid w:val="006D6D03"/>
    <w:rsid w:val="006D7BED"/>
    <w:rsid w:val="006D7CD8"/>
    <w:rsid w:val="006E0DFE"/>
    <w:rsid w:val="006E1736"/>
    <w:rsid w:val="006E1EEE"/>
    <w:rsid w:val="006E2511"/>
    <w:rsid w:val="006E364B"/>
    <w:rsid w:val="006E3CB6"/>
    <w:rsid w:val="006E4054"/>
    <w:rsid w:val="006E4AFD"/>
    <w:rsid w:val="006E60B9"/>
    <w:rsid w:val="006E66A3"/>
    <w:rsid w:val="006F3402"/>
    <w:rsid w:val="006F3458"/>
    <w:rsid w:val="006F4935"/>
    <w:rsid w:val="006F4B9E"/>
    <w:rsid w:val="006F603E"/>
    <w:rsid w:val="006F7DAC"/>
    <w:rsid w:val="00700E43"/>
    <w:rsid w:val="00700E9F"/>
    <w:rsid w:val="0070177F"/>
    <w:rsid w:val="00703A74"/>
    <w:rsid w:val="00710822"/>
    <w:rsid w:val="00711C11"/>
    <w:rsid w:val="007144E9"/>
    <w:rsid w:val="00715316"/>
    <w:rsid w:val="007153D2"/>
    <w:rsid w:val="007201FD"/>
    <w:rsid w:val="007226A8"/>
    <w:rsid w:val="007227A4"/>
    <w:rsid w:val="00724C8B"/>
    <w:rsid w:val="00726C57"/>
    <w:rsid w:val="00733300"/>
    <w:rsid w:val="00733DAD"/>
    <w:rsid w:val="00736014"/>
    <w:rsid w:val="007370BC"/>
    <w:rsid w:val="00737431"/>
    <w:rsid w:val="00737CB4"/>
    <w:rsid w:val="00740369"/>
    <w:rsid w:val="00744A8F"/>
    <w:rsid w:val="00746411"/>
    <w:rsid w:val="00747B02"/>
    <w:rsid w:val="00750F1F"/>
    <w:rsid w:val="007510D3"/>
    <w:rsid w:val="0075238B"/>
    <w:rsid w:val="00753784"/>
    <w:rsid w:val="00755534"/>
    <w:rsid w:val="00755DC7"/>
    <w:rsid w:val="007601A4"/>
    <w:rsid w:val="00764894"/>
    <w:rsid w:val="00764C1E"/>
    <w:rsid w:val="00764F6A"/>
    <w:rsid w:val="00770DDB"/>
    <w:rsid w:val="00770E34"/>
    <w:rsid w:val="00771C28"/>
    <w:rsid w:val="007761AF"/>
    <w:rsid w:val="007768BB"/>
    <w:rsid w:val="0078170D"/>
    <w:rsid w:val="00782EB9"/>
    <w:rsid w:val="007837E6"/>
    <w:rsid w:val="00783AC8"/>
    <w:rsid w:val="00783C1A"/>
    <w:rsid w:val="007946EA"/>
    <w:rsid w:val="00794FBA"/>
    <w:rsid w:val="0079541B"/>
    <w:rsid w:val="0079753B"/>
    <w:rsid w:val="007A08AD"/>
    <w:rsid w:val="007A330E"/>
    <w:rsid w:val="007A432E"/>
    <w:rsid w:val="007A4BBF"/>
    <w:rsid w:val="007A6852"/>
    <w:rsid w:val="007A6885"/>
    <w:rsid w:val="007A6F79"/>
    <w:rsid w:val="007A7C25"/>
    <w:rsid w:val="007B21E7"/>
    <w:rsid w:val="007B322B"/>
    <w:rsid w:val="007B3EF2"/>
    <w:rsid w:val="007B41A9"/>
    <w:rsid w:val="007C1013"/>
    <w:rsid w:val="007C1AD5"/>
    <w:rsid w:val="007C2846"/>
    <w:rsid w:val="007C3CE8"/>
    <w:rsid w:val="007C4B1E"/>
    <w:rsid w:val="007C6113"/>
    <w:rsid w:val="007C7115"/>
    <w:rsid w:val="007D2404"/>
    <w:rsid w:val="007D2C9D"/>
    <w:rsid w:val="007D5A64"/>
    <w:rsid w:val="007D6652"/>
    <w:rsid w:val="007E0E69"/>
    <w:rsid w:val="007E3E8C"/>
    <w:rsid w:val="007F0188"/>
    <w:rsid w:val="007F1FDC"/>
    <w:rsid w:val="007F2AA1"/>
    <w:rsid w:val="007F2E9B"/>
    <w:rsid w:val="007F49C6"/>
    <w:rsid w:val="0080065E"/>
    <w:rsid w:val="0080541C"/>
    <w:rsid w:val="00812D02"/>
    <w:rsid w:val="00813FED"/>
    <w:rsid w:val="00815EC9"/>
    <w:rsid w:val="00817CB4"/>
    <w:rsid w:val="00820063"/>
    <w:rsid w:val="00821612"/>
    <w:rsid w:val="00822FDB"/>
    <w:rsid w:val="008234BB"/>
    <w:rsid w:val="00825FB6"/>
    <w:rsid w:val="00826C95"/>
    <w:rsid w:val="008278F3"/>
    <w:rsid w:val="00830B11"/>
    <w:rsid w:val="008319A3"/>
    <w:rsid w:val="00833F46"/>
    <w:rsid w:val="00834322"/>
    <w:rsid w:val="0083737E"/>
    <w:rsid w:val="00837B2B"/>
    <w:rsid w:val="00841524"/>
    <w:rsid w:val="008431F3"/>
    <w:rsid w:val="00843321"/>
    <w:rsid w:val="00843FFD"/>
    <w:rsid w:val="008472D2"/>
    <w:rsid w:val="00847A76"/>
    <w:rsid w:val="008560E7"/>
    <w:rsid w:val="0085614C"/>
    <w:rsid w:val="008603D0"/>
    <w:rsid w:val="00863A4D"/>
    <w:rsid w:val="008667E2"/>
    <w:rsid w:val="00866993"/>
    <w:rsid w:val="00870785"/>
    <w:rsid w:val="008739A4"/>
    <w:rsid w:val="0087598F"/>
    <w:rsid w:val="0087681B"/>
    <w:rsid w:val="00877FEF"/>
    <w:rsid w:val="00885221"/>
    <w:rsid w:val="00886AA1"/>
    <w:rsid w:val="008872C3"/>
    <w:rsid w:val="008908A9"/>
    <w:rsid w:val="008911AD"/>
    <w:rsid w:val="00892497"/>
    <w:rsid w:val="0089583A"/>
    <w:rsid w:val="00895D1E"/>
    <w:rsid w:val="008A1D45"/>
    <w:rsid w:val="008A3D6F"/>
    <w:rsid w:val="008B01FB"/>
    <w:rsid w:val="008B0636"/>
    <w:rsid w:val="008B0921"/>
    <w:rsid w:val="008B3E60"/>
    <w:rsid w:val="008B6D4E"/>
    <w:rsid w:val="008B79A5"/>
    <w:rsid w:val="008C0125"/>
    <w:rsid w:val="008C0F8A"/>
    <w:rsid w:val="008C0FC7"/>
    <w:rsid w:val="008C1BB9"/>
    <w:rsid w:val="008C238A"/>
    <w:rsid w:val="008C2712"/>
    <w:rsid w:val="008C27CC"/>
    <w:rsid w:val="008C39FF"/>
    <w:rsid w:val="008D0FCB"/>
    <w:rsid w:val="008D1150"/>
    <w:rsid w:val="008D2475"/>
    <w:rsid w:val="008D4D63"/>
    <w:rsid w:val="008D52C0"/>
    <w:rsid w:val="008D59DE"/>
    <w:rsid w:val="008D7129"/>
    <w:rsid w:val="008E0240"/>
    <w:rsid w:val="008E2E74"/>
    <w:rsid w:val="008E4AC0"/>
    <w:rsid w:val="008E4D69"/>
    <w:rsid w:val="008E7B9D"/>
    <w:rsid w:val="008F0E6F"/>
    <w:rsid w:val="008F1044"/>
    <w:rsid w:val="008F118D"/>
    <w:rsid w:val="008F321D"/>
    <w:rsid w:val="008F59D1"/>
    <w:rsid w:val="009000EF"/>
    <w:rsid w:val="00900587"/>
    <w:rsid w:val="009040B8"/>
    <w:rsid w:val="00906B39"/>
    <w:rsid w:val="00907EA8"/>
    <w:rsid w:val="00910403"/>
    <w:rsid w:val="00910A0A"/>
    <w:rsid w:val="009123F7"/>
    <w:rsid w:val="0091282D"/>
    <w:rsid w:val="009152E7"/>
    <w:rsid w:val="009217EE"/>
    <w:rsid w:val="009219EC"/>
    <w:rsid w:val="009243E8"/>
    <w:rsid w:val="00924968"/>
    <w:rsid w:val="009275A1"/>
    <w:rsid w:val="009305A5"/>
    <w:rsid w:val="00930673"/>
    <w:rsid w:val="00931B1B"/>
    <w:rsid w:val="00933A2A"/>
    <w:rsid w:val="009410E4"/>
    <w:rsid w:val="009415BF"/>
    <w:rsid w:val="009425A4"/>
    <w:rsid w:val="0094668C"/>
    <w:rsid w:val="00952563"/>
    <w:rsid w:val="00955464"/>
    <w:rsid w:val="0095582C"/>
    <w:rsid w:val="00961FE4"/>
    <w:rsid w:val="00963779"/>
    <w:rsid w:val="00963C71"/>
    <w:rsid w:val="00965C08"/>
    <w:rsid w:val="00967286"/>
    <w:rsid w:val="0096794E"/>
    <w:rsid w:val="00970762"/>
    <w:rsid w:val="0097417F"/>
    <w:rsid w:val="00974700"/>
    <w:rsid w:val="00974F9F"/>
    <w:rsid w:val="00976ADC"/>
    <w:rsid w:val="00983EE6"/>
    <w:rsid w:val="00986914"/>
    <w:rsid w:val="00987246"/>
    <w:rsid w:val="00991A4A"/>
    <w:rsid w:val="0099202E"/>
    <w:rsid w:val="0099312D"/>
    <w:rsid w:val="00994242"/>
    <w:rsid w:val="009950D6"/>
    <w:rsid w:val="00996070"/>
    <w:rsid w:val="00996C10"/>
    <w:rsid w:val="00997EF9"/>
    <w:rsid w:val="00997F29"/>
    <w:rsid w:val="009A1892"/>
    <w:rsid w:val="009A1D29"/>
    <w:rsid w:val="009A1E7F"/>
    <w:rsid w:val="009A2E23"/>
    <w:rsid w:val="009A2FD9"/>
    <w:rsid w:val="009A3044"/>
    <w:rsid w:val="009A36A2"/>
    <w:rsid w:val="009A4984"/>
    <w:rsid w:val="009A5973"/>
    <w:rsid w:val="009B0F9B"/>
    <w:rsid w:val="009B1F49"/>
    <w:rsid w:val="009B3BD7"/>
    <w:rsid w:val="009C27A4"/>
    <w:rsid w:val="009C4B29"/>
    <w:rsid w:val="009D108D"/>
    <w:rsid w:val="009D1867"/>
    <w:rsid w:val="009D27B9"/>
    <w:rsid w:val="009D3DC6"/>
    <w:rsid w:val="009D5287"/>
    <w:rsid w:val="009D6C98"/>
    <w:rsid w:val="009D6D03"/>
    <w:rsid w:val="009E179B"/>
    <w:rsid w:val="009E7757"/>
    <w:rsid w:val="009E7FD2"/>
    <w:rsid w:val="009F0114"/>
    <w:rsid w:val="009F1876"/>
    <w:rsid w:val="009F1C3A"/>
    <w:rsid w:val="009F2259"/>
    <w:rsid w:val="009F2F3D"/>
    <w:rsid w:val="009F333C"/>
    <w:rsid w:val="009F4DC2"/>
    <w:rsid w:val="00A06CC9"/>
    <w:rsid w:val="00A13CE3"/>
    <w:rsid w:val="00A141B0"/>
    <w:rsid w:val="00A14DA9"/>
    <w:rsid w:val="00A17743"/>
    <w:rsid w:val="00A17D3E"/>
    <w:rsid w:val="00A20364"/>
    <w:rsid w:val="00A2211C"/>
    <w:rsid w:val="00A248DD"/>
    <w:rsid w:val="00A2508A"/>
    <w:rsid w:val="00A25469"/>
    <w:rsid w:val="00A25665"/>
    <w:rsid w:val="00A257B2"/>
    <w:rsid w:val="00A25FA5"/>
    <w:rsid w:val="00A2628D"/>
    <w:rsid w:val="00A272E4"/>
    <w:rsid w:val="00A2783D"/>
    <w:rsid w:val="00A278AA"/>
    <w:rsid w:val="00A3150A"/>
    <w:rsid w:val="00A32211"/>
    <w:rsid w:val="00A347A3"/>
    <w:rsid w:val="00A35105"/>
    <w:rsid w:val="00A36A6D"/>
    <w:rsid w:val="00A44C74"/>
    <w:rsid w:val="00A4729F"/>
    <w:rsid w:val="00A51658"/>
    <w:rsid w:val="00A517F1"/>
    <w:rsid w:val="00A518F1"/>
    <w:rsid w:val="00A5462E"/>
    <w:rsid w:val="00A55091"/>
    <w:rsid w:val="00A55D05"/>
    <w:rsid w:val="00A5605E"/>
    <w:rsid w:val="00A5694A"/>
    <w:rsid w:val="00A5747D"/>
    <w:rsid w:val="00A5750F"/>
    <w:rsid w:val="00A61AF5"/>
    <w:rsid w:val="00A63E4B"/>
    <w:rsid w:val="00A65D53"/>
    <w:rsid w:val="00A65DA2"/>
    <w:rsid w:val="00A663B3"/>
    <w:rsid w:val="00A66F2D"/>
    <w:rsid w:val="00A677A8"/>
    <w:rsid w:val="00A70051"/>
    <w:rsid w:val="00A7116B"/>
    <w:rsid w:val="00A7185A"/>
    <w:rsid w:val="00A72C6D"/>
    <w:rsid w:val="00A7368C"/>
    <w:rsid w:val="00A73C94"/>
    <w:rsid w:val="00A7533F"/>
    <w:rsid w:val="00A762D2"/>
    <w:rsid w:val="00A778FF"/>
    <w:rsid w:val="00A77CCE"/>
    <w:rsid w:val="00A85D12"/>
    <w:rsid w:val="00A945B6"/>
    <w:rsid w:val="00A95E3A"/>
    <w:rsid w:val="00A96096"/>
    <w:rsid w:val="00A97CCA"/>
    <w:rsid w:val="00AA03AA"/>
    <w:rsid w:val="00AA054A"/>
    <w:rsid w:val="00AA341D"/>
    <w:rsid w:val="00AA56D5"/>
    <w:rsid w:val="00AA5809"/>
    <w:rsid w:val="00AA6D1C"/>
    <w:rsid w:val="00AB01D6"/>
    <w:rsid w:val="00AB0AB2"/>
    <w:rsid w:val="00AB247D"/>
    <w:rsid w:val="00AB2F15"/>
    <w:rsid w:val="00AB3DF0"/>
    <w:rsid w:val="00AB616B"/>
    <w:rsid w:val="00AB63E8"/>
    <w:rsid w:val="00AC1CB7"/>
    <w:rsid w:val="00AC4E16"/>
    <w:rsid w:val="00AC69AE"/>
    <w:rsid w:val="00AC6CD0"/>
    <w:rsid w:val="00AC7D38"/>
    <w:rsid w:val="00AD0294"/>
    <w:rsid w:val="00AD2042"/>
    <w:rsid w:val="00AD494A"/>
    <w:rsid w:val="00AD4969"/>
    <w:rsid w:val="00AD6EBC"/>
    <w:rsid w:val="00AE2164"/>
    <w:rsid w:val="00AE5D44"/>
    <w:rsid w:val="00AF782A"/>
    <w:rsid w:val="00B00FEF"/>
    <w:rsid w:val="00B05FCC"/>
    <w:rsid w:val="00B061E8"/>
    <w:rsid w:val="00B06A52"/>
    <w:rsid w:val="00B103EB"/>
    <w:rsid w:val="00B1113D"/>
    <w:rsid w:val="00B13692"/>
    <w:rsid w:val="00B20D24"/>
    <w:rsid w:val="00B23616"/>
    <w:rsid w:val="00B265F3"/>
    <w:rsid w:val="00B27B4B"/>
    <w:rsid w:val="00B3278D"/>
    <w:rsid w:val="00B328F3"/>
    <w:rsid w:val="00B32D6C"/>
    <w:rsid w:val="00B40B45"/>
    <w:rsid w:val="00B41D68"/>
    <w:rsid w:val="00B41D92"/>
    <w:rsid w:val="00B44468"/>
    <w:rsid w:val="00B44645"/>
    <w:rsid w:val="00B50E21"/>
    <w:rsid w:val="00B576C3"/>
    <w:rsid w:val="00B671CA"/>
    <w:rsid w:val="00B7368A"/>
    <w:rsid w:val="00B73E8E"/>
    <w:rsid w:val="00B75448"/>
    <w:rsid w:val="00B8076B"/>
    <w:rsid w:val="00B814C6"/>
    <w:rsid w:val="00B823F8"/>
    <w:rsid w:val="00B86AC4"/>
    <w:rsid w:val="00B876AB"/>
    <w:rsid w:val="00B902C8"/>
    <w:rsid w:val="00B90661"/>
    <w:rsid w:val="00B91FF6"/>
    <w:rsid w:val="00B9314F"/>
    <w:rsid w:val="00B938A8"/>
    <w:rsid w:val="00B94DCE"/>
    <w:rsid w:val="00B962AA"/>
    <w:rsid w:val="00B97691"/>
    <w:rsid w:val="00B9798F"/>
    <w:rsid w:val="00BA0CB7"/>
    <w:rsid w:val="00BA46B2"/>
    <w:rsid w:val="00BA4E48"/>
    <w:rsid w:val="00BA7261"/>
    <w:rsid w:val="00BA7BB7"/>
    <w:rsid w:val="00BB1532"/>
    <w:rsid w:val="00BB2593"/>
    <w:rsid w:val="00BB25BE"/>
    <w:rsid w:val="00BB3EEF"/>
    <w:rsid w:val="00BB4193"/>
    <w:rsid w:val="00BB7348"/>
    <w:rsid w:val="00BC0873"/>
    <w:rsid w:val="00BC1C01"/>
    <w:rsid w:val="00BC2DD0"/>
    <w:rsid w:val="00BC3B04"/>
    <w:rsid w:val="00BC3CBF"/>
    <w:rsid w:val="00BC5CA5"/>
    <w:rsid w:val="00BC77F4"/>
    <w:rsid w:val="00BC7944"/>
    <w:rsid w:val="00BD1508"/>
    <w:rsid w:val="00BD2B37"/>
    <w:rsid w:val="00BD37CB"/>
    <w:rsid w:val="00BD44D1"/>
    <w:rsid w:val="00BD56F4"/>
    <w:rsid w:val="00BD5C7F"/>
    <w:rsid w:val="00BD68DA"/>
    <w:rsid w:val="00BD7B5A"/>
    <w:rsid w:val="00BD7C64"/>
    <w:rsid w:val="00BE133F"/>
    <w:rsid w:val="00BE2922"/>
    <w:rsid w:val="00BE3588"/>
    <w:rsid w:val="00BE788E"/>
    <w:rsid w:val="00BE7907"/>
    <w:rsid w:val="00BF1586"/>
    <w:rsid w:val="00BF2457"/>
    <w:rsid w:val="00BF57AF"/>
    <w:rsid w:val="00BF6385"/>
    <w:rsid w:val="00C06319"/>
    <w:rsid w:val="00C07D62"/>
    <w:rsid w:val="00C115E0"/>
    <w:rsid w:val="00C135D7"/>
    <w:rsid w:val="00C139C9"/>
    <w:rsid w:val="00C14388"/>
    <w:rsid w:val="00C14F57"/>
    <w:rsid w:val="00C20C79"/>
    <w:rsid w:val="00C21641"/>
    <w:rsid w:val="00C233E9"/>
    <w:rsid w:val="00C27B32"/>
    <w:rsid w:val="00C33755"/>
    <w:rsid w:val="00C3414C"/>
    <w:rsid w:val="00C36552"/>
    <w:rsid w:val="00C36AE1"/>
    <w:rsid w:val="00C430DE"/>
    <w:rsid w:val="00C514B0"/>
    <w:rsid w:val="00C52B0E"/>
    <w:rsid w:val="00C5381B"/>
    <w:rsid w:val="00C55DB7"/>
    <w:rsid w:val="00C572DA"/>
    <w:rsid w:val="00C602DF"/>
    <w:rsid w:val="00C63506"/>
    <w:rsid w:val="00C64CD6"/>
    <w:rsid w:val="00C65B2E"/>
    <w:rsid w:val="00C65C8D"/>
    <w:rsid w:val="00C747CD"/>
    <w:rsid w:val="00C74D9B"/>
    <w:rsid w:val="00C758B2"/>
    <w:rsid w:val="00C77AED"/>
    <w:rsid w:val="00C77C60"/>
    <w:rsid w:val="00C83DBF"/>
    <w:rsid w:val="00C87BFC"/>
    <w:rsid w:val="00C87D50"/>
    <w:rsid w:val="00C90EB6"/>
    <w:rsid w:val="00C92CAC"/>
    <w:rsid w:val="00C95249"/>
    <w:rsid w:val="00C961C5"/>
    <w:rsid w:val="00CA1BFE"/>
    <w:rsid w:val="00CA24C5"/>
    <w:rsid w:val="00CA47F2"/>
    <w:rsid w:val="00CA4AC2"/>
    <w:rsid w:val="00CA5DAA"/>
    <w:rsid w:val="00CB005B"/>
    <w:rsid w:val="00CB0D90"/>
    <w:rsid w:val="00CB3966"/>
    <w:rsid w:val="00CB3A57"/>
    <w:rsid w:val="00CB3A71"/>
    <w:rsid w:val="00CB44E8"/>
    <w:rsid w:val="00CB7176"/>
    <w:rsid w:val="00CC08BA"/>
    <w:rsid w:val="00CC1C27"/>
    <w:rsid w:val="00CC2D84"/>
    <w:rsid w:val="00CC34D5"/>
    <w:rsid w:val="00CC4C24"/>
    <w:rsid w:val="00CC54EE"/>
    <w:rsid w:val="00CD06B5"/>
    <w:rsid w:val="00CD3239"/>
    <w:rsid w:val="00CD3FF6"/>
    <w:rsid w:val="00CD6B78"/>
    <w:rsid w:val="00CD7741"/>
    <w:rsid w:val="00CE0D95"/>
    <w:rsid w:val="00CE29B9"/>
    <w:rsid w:val="00CE364F"/>
    <w:rsid w:val="00CE3EE8"/>
    <w:rsid w:val="00CE6334"/>
    <w:rsid w:val="00CE741F"/>
    <w:rsid w:val="00CE7876"/>
    <w:rsid w:val="00CF03BB"/>
    <w:rsid w:val="00CF4E77"/>
    <w:rsid w:val="00CF6BA0"/>
    <w:rsid w:val="00CF7689"/>
    <w:rsid w:val="00D00442"/>
    <w:rsid w:val="00D00696"/>
    <w:rsid w:val="00D0094F"/>
    <w:rsid w:val="00D03215"/>
    <w:rsid w:val="00D035CD"/>
    <w:rsid w:val="00D03970"/>
    <w:rsid w:val="00D0566B"/>
    <w:rsid w:val="00D05B50"/>
    <w:rsid w:val="00D05F7E"/>
    <w:rsid w:val="00D10E2E"/>
    <w:rsid w:val="00D123A0"/>
    <w:rsid w:val="00D133AA"/>
    <w:rsid w:val="00D14B3A"/>
    <w:rsid w:val="00D1628E"/>
    <w:rsid w:val="00D16B19"/>
    <w:rsid w:val="00D1777B"/>
    <w:rsid w:val="00D20A43"/>
    <w:rsid w:val="00D22E94"/>
    <w:rsid w:val="00D23F36"/>
    <w:rsid w:val="00D27FEF"/>
    <w:rsid w:val="00D3147F"/>
    <w:rsid w:val="00D34830"/>
    <w:rsid w:val="00D34E30"/>
    <w:rsid w:val="00D36C10"/>
    <w:rsid w:val="00D36C96"/>
    <w:rsid w:val="00D42033"/>
    <w:rsid w:val="00D42C9F"/>
    <w:rsid w:val="00D43F21"/>
    <w:rsid w:val="00D45F96"/>
    <w:rsid w:val="00D47FCE"/>
    <w:rsid w:val="00D53E57"/>
    <w:rsid w:val="00D55AF4"/>
    <w:rsid w:val="00D627D6"/>
    <w:rsid w:val="00D63E6E"/>
    <w:rsid w:val="00D6611B"/>
    <w:rsid w:val="00D73A74"/>
    <w:rsid w:val="00D77913"/>
    <w:rsid w:val="00D82038"/>
    <w:rsid w:val="00D82E14"/>
    <w:rsid w:val="00D82F70"/>
    <w:rsid w:val="00D857B3"/>
    <w:rsid w:val="00D857CE"/>
    <w:rsid w:val="00D87265"/>
    <w:rsid w:val="00D912AF"/>
    <w:rsid w:val="00D91470"/>
    <w:rsid w:val="00D921C9"/>
    <w:rsid w:val="00D93B58"/>
    <w:rsid w:val="00D9575F"/>
    <w:rsid w:val="00DA4003"/>
    <w:rsid w:val="00DA4396"/>
    <w:rsid w:val="00DA681B"/>
    <w:rsid w:val="00DA7B03"/>
    <w:rsid w:val="00DB0095"/>
    <w:rsid w:val="00DB2D3D"/>
    <w:rsid w:val="00DB5D8E"/>
    <w:rsid w:val="00DB7916"/>
    <w:rsid w:val="00DC0332"/>
    <w:rsid w:val="00DC1D4D"/>
    <w:rsid w:val="00DC2255"/>
    <w:rsid w:val="00DC469C"/>
    <w:rsid w:val="00DC4ACD"/>
    <w:rsid w:val="00DD0CCC"/>
    <w:rsid w:val="00DD0E42"/>
    <w:rsid w:val="00DD1086"/>
    <w:rsid w:val="00DD15DC"/>
    <w:rsid w:val="00DD2058"/>
    <w:rsid w:val="00DD301A"/>
    <w:rsid w:val="00DD3E65"/>
    <w:rsid w:val="00DD4055"/>
    <w:rsid w:val="00DD43D2"/>
    <w:rsid w:val="00DD57B9"/>
    <w:rsid w:val="00DE1369"/>
    <w:rsid w:val="00DE1688"/>
    <w:rsid w:val="00DE2D44"/>
    <w:rsid w:val="00DE628E"/>
    <w:rsid w:val="00DE7978"/>
    <w:rsid w:val="00DF0539"/>
    <w:rsid w:val="00DF0BCF"/>
    <w:rsid w:val="00DF0EC3"/>
    <w:rsid w:val="00DF122A"/>
    <w:rsid w:val="00DF212B"/>
    <w:rsid w:val="00DF39CD"/>
    <w:rsid w:val="00DF6730"/>
    <w:rsid w:val="00DF7266"/>
    <w:rsid w:val="00E0372C"/>
    <w:rsid w:val="00E07F43"/>
    <w:rsid w:val="00E10262"/>
    <w:rsid w:val="00E12B5E"/>
    <w:rsid w:val="00E14A46"/>
    <w:rsid w:val="00E1680B"/>
    <w:rsid w:val="00E21924"/>
    <w:rsid w:val="00E224C1"/>
    <w:rsid w:val="00E24825"/>
    <w:rsid w:val="00E2589A"/>
    <w:rsid w:val="00E26670"/>
    <w:rsid w:val="00E27CE9"/>
    <w:rsid w:val="00E31F6B"/>
    <w:rsid w:val="00E327E1"/>
    <w:rsid w:val="00E3403D"/>
    <w:rsid w:val="00E41808"/>
    <w:rsid w:val="00E43E1B"/>
    <w:rsid w:val="00E445C3"/>
    <w:rsid w:val="00E4583B"/>
    <w:rsid w:val="00E50E4E"/>
    <w:rsid w:val="00E51715"/>
    <w:rsid w:val="00E53493"/>
    <w:rsid w:val="00E6153E"/>
    <w:rsid w:val="00E62CD8"/>
    <w:rsid w:val="00E630E8"/>
    <w:rsid w:val="00E64E19"/>
    <w:rsid w:val="00E653D2"/>
    <w:rsid w:val="00E676B5"/>
    <w:rsid w:val="00E72082"/>
    <w:rsid w:val="00E72E4A"/>
    <w:rsid w:val="00E77D7D"/>
    <w:rsid w:val="00E800A0"/>
    <w:rsid w:val="00E818D9"/>
    <w:rsid w:val="00E81AD5"/>
    <w:rsid w:val="00E82271"/>
    <w:rsid w:val="00E84560"/>
    <w:rsid w:val="00E84818"/>
    <w:rsid w:val="00E8491A"/>
    <w:rsid w:val="00E866E5"/>
    <w:rsid w:val="00E901E5"/>
    <w:rsid w:val="00E90766"/>
    <w:rsid w:val="00E96516"/>
    <w:rsid w:val="00E967AC"/>
    <w:rsid w:val="00E96AB3"/>
    <w:rsid w:val="00E96C85"/>
    <w:rsid w:val="00E97AE9"/>
    <w:rsid w:val="00EA17F6"/>
    <w:rsid w:val="00EA281E"/>
    <w:rsid w:val="00EA2A99"/>
    <w:rsid w:val="00EA4B23"/>
    <w:rsid w:val="00EA4E2C"/>
    <w:rsid w:val="00EA6DE3"/>
    <w:rsid w:val="00EB2E79"/>
    <w:rsid w:val="00EB3BD5"/>
    <w:rsid w:val="00EB7B9C"/>
    <w:rsid w:val="00EC033B"/>
    <w:rsid w:val="00EC0CFA"/>
    <w:rsid w:val="00EC0F99"/>
    <w:rsid w:val="00EC34ED"/>
    <w:rsid w:val="00EC4B10"/>
    <w:rsid w:val="00EC4E2C"/>
    <w:rsid w:val="00EC4F2F"/>
    <w:rsid w:val="00EC502F"/>
    <w:rsid w:val="00EC592A"/>
    <w:rsid w:val="00ED02D5"/>
    <w:rsid w:val="00ED0F5F"/>
    <w:rsid w:val="00ED1323"/>
    <w:rsid w:val="00ED5F09"/>
    <w:rsid w:val="00ED7E58"/>
    <w:rsid w:val="00EE3D11"/>
    <w:rsid w:val="00EE6445"/>
    <w:rsid w:val="00EF315F"/>
    <w:rsid w:val="00EF38C8"/>
    <w:rsid w:val="00EF55C7"/>
    <w:rsid w:val="00EF5723"/>
    <w:rsid w:val="00F00037"/>
    <w:rsid w:val="00F01174"/>
    <w:rsid w:val="00F02912"/>
    <w:rsid w:val="00F02E78"/>
    <w:rsid w:val="00F0433D"/>
    <w:rsid w:val="00F044D7"/>
    <w:rsid w:val="00F125EE"/>
    <w:rsid w:val="00F12894"/>
    <w:rsid w:val="00F152BA"/>
    <w:rsid w:val="00F15EEE"/>
    <w:rsid w:val="00F16753"/>
    <w:rsid w:val="00F2195D"/>
    <w:rsid w:val="00F22EA1"/>
    <w:rsid w:val="00F237D0"/>
    <w:rsid w:val="00F27C6C"/>
    <w:rsid w:val="00F27D6B"/>
    <w:rsid w:val="00F32BBF"/>
    <w:rsid w:val="00F37936"/>
    <w:rsid w:val="00F4094D"/>
    <w:rsid w:val="00F423DC"/>
    <w:rsid w:val="00F42A52"/>
    <w:rsid w:val="00F4348B"/>
    <w:rsid w:val="00F455E3"/>
    <w:rsid w:val="00F51ED6"/>
    <w:rsid w:val="00F55DFB"/>
    <w:rsid w:val="00F56FD2"/>
    <w:rsid w:val="00F606BA"/>
    <w:rsid w:val="00F60C0F"/>
    <w:rsid w:val="00F613D4"/>
    <w:rsid w:val="00F6296B"/>
    <w:rsid w:val="00F652DD"/>
    <w:rsid w:val="00F65523"/>
    <w:rsid w:val="00F6783F"/>
    <w:rsid w:val="00F74F38"/>
    <w:rsid w:val="00F752E0"/>
    <w:rsid w:val="00F754BB"/>
    <w:rsid w:val="00F81064"/>
    <w:rsid w:val="00F822CF"/>
    <w:rsid w:val="00F852D9"/>
    <w:rsid w:val="00F86D6E"/>
    <w:rsid w:val="00F95DF6"/>
    <w:rsid w:val="00F95ED9"/>
    <w:rsid w:val="00FA0D75"/>
    <w:rsid w:val="00FA26E2"/>
    <w:rsid w:val="00FA2949"/>
    <w:rsid w:val="00FA7C7B"/>
    <w:rsid w:val="00FB0DAD"/>
    <w:rsid w:val="00FB137B"/>
    <w:rsid w:val="00FB3C1F"/>
    <w:rsid w:val="00FB4965"/>
    <w:rsid w:val="00FB50C6"/>
    <w:rsid w:val="00FB5756"/>
    <w:rsid w:val="00FB6422"/>
    <w:rsid w:val="00FC1367"/>
    <w:rsid w:val="00FC32F6"/>
    <w:rsid w:val="00FC5803"/>
    <w:rsid w:val="00FC5BDB"/>
    <w:rsid w:val="00FC6796"/>
    <w:rsid w:val="00FC68FD"/>
    <w:rsid w:val="00FD12B0"/>
    <w:rsid w:val="00FD3B2B"/>
    <w:rsid w:val="00FD3CCB"/>
    <w:rsid w:val="00FD5BAD"/>
    <w:rsid w:val="00FD5C5D"/>
    <w:rsid w:val="00FD6949"/>
    <w:rsid w:val="00FD6B2F"/>
    <w:rsid w:val="00FD7343"/>
    <w:rsid w:val="00FD7B2C"/>
    <w:rsid w:val="00FD7C12"/>
    <w:rsid w:val="00FE1953"/>
    <w:rsid w:val="00FE265C"/>
    <w:rsid w:val="00FE2B67"/>
    <w:rsid w:val="00FE32BF"/>
    <w:rsid w:val="00FE4F50"/>
    <w:rsid w:val="00FE5953"/>
    <w:rsid w:val="00FF0471"/>
    <w:rsid w:val="00FF232F"/>
    <w:rsid w:val="00FF2364"/>
    <w:rsid w:val="00FF4751"/>
    <w:rsid w:val="00FF5218"/>
    <w:rsid w:val="00FF637E"/>
    <w:rsid w:val="00FF6876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f93"/>
      <o:colormenu v:ext="edit" fillcolor="#f93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D9"/>
  </w:style>
  <w:style w:type="paragraph" w:styleId="1">
    <w:name w:val="heading 1"/>
    <w:basedOn w:val="a"/>
    <w:next w:val="a"/>
    <w:link w:val="10"/>
    <w:uiPriority w:val="9"/>
    <w:qFormat/>
    <w:rsid w:val="00524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D0594"/>
    <w:pPr>
      <w:keepNext/>
      <w:jc w:val="right"/>
      <w:outlineLvl w:val="1"/>
    </w:pPr>
    <w:rPr>
      <w:rFonts w:eastAsia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4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B7E"/>
    <w:pPr>
      <w:spacing w:before="15" w:after="15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ody Text"/>
    <w:basedOn w:val="a"/>
    <w:link w:val="a5"/>
    <w:rsid w:val="006B0B7E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0B7E"/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0B7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0594"/>
    <w:rPr>
      <w:rFonts w:eastAsia="Times New Roman" w:cs="Times New Roman"/>
      <w:sz w:val="36"/>
      <w:szCs w:val="20"/>
      <w:lang w:eastAsia="ru-RU"/>
    </w:rPr>
  </w:style>
  <w:style w:type="paragraph" w:styleId="a7">
    <w:name w:val="header"/>
    <w:aliases w:val=" Знак5"/>
    <w:basedOn w:val="a"/>
    <w:link w:val="a8"/>
    <w:uiPriority w:val="99"/>
    <w:rsid w:val="004D0594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a8">
    <w:name w:val="Верхний колонтитул Знак"/>
    <w:aliases w:val=" Знак5 Знак"/>
    <w:basedOn w:val="a0"/>
    <w:link w:val="a7"/>
    <w:uiPriority w:val="99"/>
    <w:rsid w:val="004D0594"/>
    <w:rPr>
      <w:rFonts w:ascii="Times New Roman CYR" w:eastAsia="Times New Roman" w:hAnsi="Times New Roman CYR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5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59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D05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594"/>
  </w:style>
  <w:style w:type="table" w:styleId="ad">
    <w:name w:val="Table Grid"/>
    <w:basedOn w:val="a1"/>
    <w:uiPriority w:val="59"/>
    <w:rsid w:val="00BB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B137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B137B"/>
    <w:rPr>
      <w:rFonts w:eastAsia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AB63E8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B63E8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E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524E07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24E07"/>
    <w:pPr>
      <w:spacing w:after="100"/>
      <w:ind w:left="280"/>
    </w:pPr>
  </w:style>
  <w:style w:type="character" w:styleId="af1">
    <w:name w:val="Hyperlink"/>
    <w:basedOn w:val="a0"/>
    <w:uiPriority w:val="99"/>
    <w:unhideWhenUsed/>
    <w:rsid w:val="00524E0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4E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toc 3"/>
    <w:basedOn w:val="a"/>
    <w:next w:val="a"/>
    <w:autoRedefine/>
    <w:uiPriority w:val="39"/>
    <w:unhideWhenUsed/>
    <w:rsid w:val="00524E07"/>
    <w:pPr>
      <w:spacing w:after="100"/>
      <w:ind w:left="560"/>
    </w:pPr>
  </w:style>
  <w:style w:type="paragraph" w:styleId="af2">
    <w:name w:val="No Spacing"/>
    <w:link w:val="af3"/>
    <w:uiPriority w:val="1"/>
    <w:qFormat/>
    <w:rsid w:val="00886AA1"/>
  </w:style>
  <w:style w:type="paragraph" w:styleId="34">
    <w:name w:val="Body Text 3"/>
    <w:basedOn w:val="a"/>
    <w:link w:val="35"/>
    <w:uiPriority w:val="99"/>
    <w:unhideWhenUsed/>
    <w:rsid w:val="009D27B9"/>
    <w:pPr>
      <w:spacing w:after="120" w:line="276" w:lineRule="auto"/>
    </w:pPr>
    <w:rPr>
      <w:rFonts w:asciiTheme="minorHAnsi" w:eastAsiaTheme="minorEastAsia" w:hAnsiTheme="minorHAnsi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9D27B9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Default">
    <w:name w:val="Default"/>
    <w:rsid w:val="00820063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FF047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F047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F0471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1860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8602D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8602D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26547B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E0372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nformat">
    <w:name w:val="ConsPlusNonformat"/>
    <w:uiPriority w:val="99"/>
    <w:rsid w:val="00E037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07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6070"/>
  </w:style>
  <w:style w:type="character" w:customStyle="1" w:styleId="af3">
    <w:name w:val="Без интервала Знак"/>
    <w:link w:val="af2"/>
    <w:uiPriority w:val="1"/>
    <w:locked/>
    <w:rsid w:val="00994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hyperlink" Target="http://www.mbnovoross.ru" TargetMode="Externa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k3\13%20&#1041;&#1056;&#1054;&#1064;&#1070;&#1056;&#1067;\8.%202017%20&#1075;&#1086;&#1076;\&#1059;&#1050;&#1040;&#1047;%20&#8470;%20607%20&#1080;&#1090;&#1086;&#1075;&#1080;%202016\&#1074;&#1090;&#1086;&#1088;&#1086;&#1081;%20&#1101;&#1090;&#1072;&#1087;%20&#1087;&#1077;&#1088;&#1074;&#1086;&#1095;%20607%202016\&#1076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fs\k3\13%20&#1041;&#1056;&#1054;&#1064;&#1070;&#1056;&#1067;\8.%202017%20&#1075;&#1086;&#1076;\&#1059;&#1050;&#1040;&#1047;%20&#8470;%20607%20&#1080;&#1090;&#1086;&#1075;&#1080;%202016\&#1087;&#1077;&#1088;&#1074;&#1086;&#1095;%20607%202016\&#1076;&#1080;&#1072;&#1075;&#1088;&#1072;&#1084;&#1084;&#1099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k3\13%20&#1041;&#1056;&#1054;&#1064;&#1070;&#1056;&#1067;\6.%202015%20&#1075;&#1086;&#1076;\607%20&#1091;&#1082;&#1072;&#1079;\607%20&#1091;&#1082;&#1072;&#1079;%202015\&#1044;&#1080;&#1072;&#1075;&#1088;&#1072;&#1084;&#1084;&#1099;%20607%20201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s\k3\13%20&#1041;&#1056;&#1054;&#1064;&#1070;&#1056;&#1067;\8.%202017%20&#1075;&#1086;&#1076;\&#1059;&#1050;&#1040;&#1047;%20&#8470;%20607%20&#1080;&#1090;&#1086;&#1075;&#1080;%202016\&#1074;&#1090;&#1086;&#1088;&#1086;&#1081;%20&#1101;&#1090;&#1072;&#1087;%20&#1087;&#1077;&#1088;&#1074;&#1086;&#1095;%20607%202016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k3\13%20&#1041;&#1056;&#1054;&#1064;&#1070;&#1056;&#1067;\8.%202017%20&#1075;&#1086;&#1076;\&#1059;&#1050;&#1040;&#1047;%20&#8470;%20607%20&#1080;&#1090;&#1086;&#1075;&#1080;%202016\&#1074;&#1090;&#1086;&#1088;&#1086;&#1081;%20&#1101;&#1090;&#1072;&#1087;%20&#1087;&#1077;&#1088;&#1074;&#1086;&#1095;%20607%202016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fs\k3\13%20&#1041;&#1056;&#1054;&#1064;&#1070;&#1056;&#1067;\8.%202017%20&#1075;&#1086;&#1076;\&#1059;&#1050;&#1040;&#1047;%20&#8470;%20607%20&#1080;&#1090;&#1086;&#1075;&#1080;%202016\&#1087;&#1077;&#1088;&#1074;&#1086;&#1095;%20607%202016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k3\13%20&#1041;&#1056;&#1054;&#1064;&#1070;&#1056;&#1067;\8.%202017%20&#1075;&#1086;&#1076;\&#1059;&#1050;&#1040;&#1047;%20&#8470;%20607%20&#1080;&#1090;&#1086;&#1075;&#1080;%202016\&#1074;&#1090;&#1086;&#1088;&#1086;&#1081;%20&#1101;&#1090;&#1072;&#1087;%20&#1087;&#1077;&#1088;&#1074;&#1086;&#1095;%20607%202016\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fs\k3\13%20&#1041;&#1056;&#1054;&#1064;&#1070;&#1056;&#1067;\8.%202017%20&#1075;&#1086;&#1076;\&#1059;&#1050;&#1040;&#1047;%20&#8470;%20607%20&#1080;&#1090;&#1086;&#1075;&#1080;%202016\&#1087;&#1077;&#1088;&#1074;&#1086;&#1095;%20607%202016\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fs\k3\13%20&#1041;&#1056;&#1054;&#1064;&#1070;&#1056;&#1067;\8.%202017%20&#1075;&#1086;&#1076;\&#1059;&#1050;&#1040;&#1047;%20&#8470;%20607%20&#1080;&#1090;&#1086;&#1075;&#1080;%202016\&#1087;&#1077;&#1088;&#1074;&#1086;&#1095;%20607%202016\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fs\k3\13%20&#1041;&#1056;&#1054;&#1064;&#1070;&#1056;&#1067;\8.%202017%20&#1075;&#1086;&#1076;\&#1059;&#1050;&#1040;&#1047;%20&#8470;%20607%20&#1080;&#1090;&#1086;&#1075;&#1080;%202016\3%20&#1087;&#1077;&#1088;&#1074;&#1086;&#1095;%20607%202016\&#1076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fs\k3\13%20&#1041;&#1056;&#1054;&#1064;&#1070;&#1056;&#1067;\8.%202017%20&#1075;&#1086;&#1076;\&#1059;&#1050;&#1040;&#1047;%20&#8470;%20607%20&#1080;&#1090;&#1086;&#1075;&#1080;%202016\&#1087;&#1077;&#1088;&#1074;&#1086;&#1095;%20607%202016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Показатель 1. Число субъектов малого и среднего предпринимательства в расчете на 10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тыс. человек населения (единиц)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Лист1!$D$3</c:f>
              <c:strCache>
                <c:ptCount val="1"/>
                <c:pt idx="0">
                  <c:v>проо</c:v>
                </c:pt>
              </c:strCache>
            </c:strRef>
          </c:tx>
          <c:dPt>
            <c:idx val="2"/>
            <c:marker>
              <c:spPr>
                <a:solidFill>
                  <a:schemeClr val="accent5">
                    <a:lumMod val="75000"/>
                  </a:schemeClr>
                </a:solidFill>
              </c:spPr>
            </c:marke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480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484,0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482,0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483,0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484,0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Лист1!$C$4:$C$9</c:f>
              <c:strCache>
                <c:ptCount val="6"/>
                <c:pt idx="0">
                  <c:v>2014 год 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 </c:v>
                </c:pt>
                <c:pt idx="5">
                  <c:v>2019 год </c:v>
                </c:pt>
              </c:strCache>
            </c:strRef>
          </c:cat>
          <c:val>
            <c:numRef>
              <c:f>Лист1!$D$4:$D$9</c:f>
              <c:numCache>
                <c:formatCode>General</c:formatCode>
                <c:ptCount val="6"/>
                <c:pt idx="0">
                  <c:v>480</c:v>
                </c:pt>
                <c:pt idx="1">
                  <c:v>481.7</c:v>
                </c:pt>
                <c:pt idx="2">
                  <c:v>482.7</c:v>
                </c:pt>
                <c:pt idx="3">
                  <c:v>482.7</c:v>
                </c:pt>
                <c:pt idx="4">
                  <c:v>483</c:v>
                </c:pt>
                <c:pt idx="5">
                  <c:v>484</c:v>
                </c:pt>
              </c:numCache>
            </c:numRef>
          </c:val>
        </c:ser>
        <c:marker val="1"/>
        <c:axId val="66992768"/>
        <c:axId val="67092864"/>
      </c:lineChart>
      <c:catAx>
        <c:axId val="6699276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092864"/>
        <c:crosses val="autoZero"/>
        <c:auto val="1"/>
        <c:lblAlgn val="ctr"/>
        <c:lblOffset val="100"/>
      </c:catAx>
      <c:valAx>
        <c:axId val="67092864"/>
        <c:scaling>
          <c:orientation val="minMax"/>
        </c:scaling>
        <c:axPos val="l"/>
        <c:majorGridlines/>
        <c:numFmt formatCode="General" sourceLinked="1"/>
        <c:tickLblPos val="nextTo"/>
        <c:crossAx val="66992768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>
        <c:manualLayout>
          <c:layoutTarget val="inner"/>
          <c:xMode val="edge"/>
          <c:yMode val="edge"/>
          <c:x val="8.1646551230407954E-2"/>
          <c:y val="0.29732911276878898"/>
          <c:w val="0.89067312281729638"/>
          <c:h val="0.47787733706869562"/>
        </c:manualLayout>
      </c:layout>
      <c:barChart>
        <c:barDir val="col"/>
        <c:grouping val="clustered"/>
        <c:ser>
          <c:idx val="0"/>
          <c:order val="0"/>
          <c:tx>
            <c:strRef>
              <c:f>Лист1!$D$86</c:f>
              <c:strCache>
                <c:ptCount val="1"/>
                <c:pt idx="0">
                  <c:v>объектов жилищного строительства - в течение 3 лет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Лист1!$C$87:$C$92</c:f>
              <c:strCache>
                <c:ptCount val="6"/>
                <c:pt idx="0">
                  <c:v>2014 год 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 </c:v>
                </c:pt>
                <c:pt idx="5">
                  <c:v>2019 год </c:v>
                </c:pt>
              </c:strCache>
            </c:strRef>
          </c:cat>
          <c:val>
            <c:numRef>
              <c:f>Лист1!$D$87:$D$92</c:f>
              <c:numCache>
                <c:formatCode>General</c:formatCode>
                <c:ptCount val="6"/>
                <c:pt idx="0">
                  <c:v>2490</c:v>
                </c:pt>
                <c:pt idx="1">
                  <c:v>2714.2</c:v>
                </c:pt>
                <c:pt idx="2">
                  <c:v>3981.2</c:v>
                </c:pt>
                <c:pt idx="3">
                  <c:v>2660.2</c:v>
                </c:pt>
                <c:pt idx="4">
                  <c:v>2633.6</c:v>
                </c:pt>
                <c:pt idx="5">
                  <c:v>2660</c:v>
                </c:pt>
              </c:numCache>
            </c:numRef>
          </c:val>
        </c:ser>
        <c:ser>
          <c:idx val="1"/>
          <c:order val="1"/>
          <c:tx>
            <c:strRef>
              <c:f>Лист1!$E$86</c:f>
              <c:strCache>
                <c:ptCount val="1"/>
                <c:pt idx="0">
                  <c:v>иных объектов капитального строительства в течение 5 лет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9395223338287816E-3"/>
                  <c:y val="0.1772075508556024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9935849471255229"/>
                </c:manualLayout>
              </c:layout>
              <c:showVal val="1"/>
            </c:dLbl>
            <c:dLbl>
              <c:idx val="2"/>
              <c:layout>
                <c:manualLayout>
                  <c:x val="-1.9395223338287643E-3"/>
                  <c:y val="0.21781761459334484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20305031868871062"/>
                </c:manualLayout>
              </c:layout>
              <c:showVal val="1"/>
            </c:dLbl>
            <c:dLbl>
              <c:idx val="4"/>
              <c:layout>
                <c:manualLayout>
                  <c:x val="1.9395223338287643E-3"/>
                  <c:y val="0.18828302278407721"/>
                </c:manualLayout>
              </c:layout>
              <c:showVal val="1"/>
            </c:dLbl>
            <c:dLbl>
              <c:idx val="5"/>
              <c:layout>
                <c:manualLayout>
                  <c:x val="1.9395223338287643E-3"/>
                  <c:y val="0.2030503186887105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Лист1!$C$87:$C$92</c:f>
              <c:strCache>
                <c:ptCount val="6"/>
                <c:pt idx="0">
                  <c:v>2014 год 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 </c:v>
                </c:pt>
                <c:pt idx="5">
                  <c:v>2019 год </c:v>
                </c:pt>
              </c:strCache>
            </c:strRef>
          </c:cat>
          <c:val>
            <c:numRef>
              <c:f>Лист1!$E$87:$E$92</c:f>
              <c:numCache>
                <c:formatCode>General</c:formatCode>
                <c:ptCount val="6"/>
                <c:pt idx="0">
                  <c:v>1790</c:v>
                </c:pt>
                <c:pt idx="1">
                  <c:v>1931.3</c:v>
                </c:pt>
                <c:pt idx="2">
                  <c:v>2036.1</c:v>
                </c:pt>
                <c:pt idx="3">
                  <c:v>1892.6</c:v>
                </c:pt>
                <c:pt idx="4">
                  <c:v>1873.6</c:v>
                </c:pt>
                <c:pt idx="5">
                  <c:v>1880</c:v>
                </c:pt>
              </c:numCache>
            </c:numRef>
          </c:val>
        </c:ser>
        <c:gapWidth val="26"/>
        <c:axId val="68503424"/>
        <c:axId val="68504960"/>
      </c:barChart>
      <c:catAx>
        <c:axId val="68503424"/>
        <c:scaling>
          <c:orientation val="minMax"/>
        </c:scaling>
        <c:axPos val="b"/>
        <c:tickLblPos val="nextTo"/>
        <c:crossAx val="68504960"/>
        <c:crosses val="autoZero"/>
        <c:auto val="1"/>
        <c:lblAlgn val="ctr"/>
        <c:lblOffset val="100"/>
      </c:catAx>
      <c:valAx>
        <c:axId val="68504960"/>
        <c:scaling>
          <c:orientation val="minMax"/>
        </c:scaling>
        <c:axPos val="l"/>
        <c:majorGridlines/>
        <c:numFmt formatCode="General" sourceLinked="1"/>
        <c:tickLblPos val="nextTo"/>
        <c:crossAx val="68503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1948263683396682E-2"/>
          <c:y val="0.87331268082332958"/>
          <c:w val="0.92556214306536344"/>
          <c:h val="8.6041063416345209E-2"/>
        </c:manualLayout>
      </c:layout>
    </c:legend>
    <c:plotVisOnly val="1"/>
  </c:chart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r>
              <a:rPr lang="ru-RU" sz="1050" b="1">
                <a:latin typeface="Times New Roman" pitchFamily="18" charset="0"/>
                <a:cs typeface="Times New Roman" pitchFamily="18" charset="0"/>
              </a:rPr>
              <a:t>СТРУКТУРА НАЛОГОВЫХ И</a:t>
            </a:r>
            <a:r>
              <a:rPr lang="ru-RU" sz="1050" b="1" baseline="0">
                <a:latin typeface="Times New Roman" pitchFamily="18" charset="0"/>
                <a:cs typeface="Times New Roman" pitchFamily="18" charset="0"/>
              </a:rPr>
              <a:t> НЕНАЛОГОВЫХ</a:t>
            </a:r>
            <a:r>
              <a:rPr lang="ru-RU" sz="1050" b="1">
                <a:latin typeface="Times New Roman" pitchFamily="18" charset="0"/>
                <a:cs typeface="Times New Roman" pitchFamily="18" charset="0"/>
              </a:rPr>
              <a:t> ДОХОДОВ МЕСТНОГО БЮДЖЕТА, млн.руб.</a:t>
            </a:r>
          </a:p>
        </c:rich>
      </c:tx>
      <c:layout>
        <c:manualLayout>
          <c:xMode val="edge"/>
          <c:yMode val="edge"/>
          <c:x val="9.9296111778546206E-2"/>
          <c:y val="0"/>
        </c:manualLayout>
      </c:layout>
    </c:title>
    <c:plotArea>
      <c:layout>
        <c:manualLayout>
          <c:layoutTarget val="inner"/>
          <c:xMode val="edge"/>
          <c:yMode val="edge"/>
          <c:x val="0.22700548443803786"/>
          <c:y val="0.14549342201790086"/>
          <c:w val="0.30296696740641693"/>
          <c:h val="0.84243634763045927"/>
        </c:manualLayout>
      </c:layout>
      <c:doughnutChart>
        <c:varyColors val="1"/>
        <c:ser>
          <c:idx val="0"/>
          <c:order val="0"/>
          <c:tx>
            <c:strRef>
              <c:f>Лист5!$L$5</c:f>
              <c:strCache>
                <c:ptCount val="1"/>
                <c:pt idx="0">
                  <c:v>2015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prst="cross"/>
            </a:sp3d>
          </c:spPr>
          <c:explosion val="7"/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Pt>
            <c:idx val="4"/>
            <c:spPr>
              <a:solidFill>
                <a:schemeClr val="accent5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Lbls>
            <c:dLbl>
              <c:idx val="0"/>
              <c:layout>
                <c:manualLayout>
                  <c:x val="1.9444444444444445E-2"/>
                  <c:y val="-5.07936507936507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2.11640211640211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555555555555775E-3"/>
                  <c:y val="4.65608465608465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55555555555558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322594020044388E-2"/>
                  <c:y val="-4.10380554612301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222222222222251E-2"/>
                  <c:y val="-5.50264550264549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Лист5!$K$6:$K$11</c:f>
              <c:strCache>
                <c:ptCount val="6"/>
                <c:pt idx="0">
                  <c:v>Налог на прибыль </c:v>
                </c:pt>
                <c:pt idx="1">
                  <c:v>НДФЛ</c:v>
                </c:pt>
                <c:pt idx="2">
                  <c:v>Земельный налог</c:v>
                </c:pt>
                <c:pt idx="3">
                  <c:v>ЕНВД</c:v>
                </c:pt>
                <c:pt idx="4">
                  <c:v>Арендная плата за землю</c:v>
                </c:pt>
                <c:pt idx="5">
                  <c:v>прочие поступления</c:v>
                </c:pt>
              </c:strCache>
            </c:strRef>
          </c:cat>
          <c:val>
            <c:numRef>
              <c:f>Лист5!$L$6:$L$11</c:f>
              <c:numCache>
                <c:formatCode>General</c:formatCode>
                <c:ptCount val="6"/>
                <c:pt idx="0">
                  <c:v>368.3</c:v>
                </c:pt>
                <c:pt idx="1">
                  <c:v>1389.7</c:v>
                </c:pt>
                <c:pt idx="2">
                  <c:v>732</c:v>
                </c:pt>
                <c:pt idx="3">
                  <c:v>239</c:v>
                </c:pt>
                <c:pt idx="4">
                  <c:v>233.2</c:v>
                </c:pt>
                <c:pt idx="5">
                  <c:v>457.8</c:v>
                </c:pt>
              </c:numCache>
            </c:numRef>
          </c:val>
        </c:ser>
        <c:dLbls>
          <c:showVal val="1"/>
        </c:dLbls>
        <c:firstSliceAng val="0"/>
        <c:holeSize val="13"/>
      </c:doughnutChart>
    </c:plotArea>
    <c:legend>
      <c:legendPos val="l"/>
      <c:layout>
        <c:manualLayout>
          <c:xMode val="edge"/>
          <c:yMode val="edge"/>
          <c:x val="1.1918121566404049E-2"/>
          <c:y val="0.34769286997624754"/>
          <c:w val="0.19688236329155978"/>
          <c:h val="0.54486200686663655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solidFill>
        <a:schemeClr val="bg1"/>
      </a:solidFill>
    </a:ln>
  </c:sp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>
        <c:manualLayout>
          <c:layoutTarget val="inner"/>
          <c:xMode val="edge"/>
          <c:yMode val="edge"/>
          <c:x val="1.6822315815174307E-3"/>
          <c:y val="2.5238879453793857E-3"/>
          <c:w val="0.65968992248062375"/>
          <c:h val="0.92600652883569057"/>
        </c:manualLayout>
      </c:layout>
      <c:doughnut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39700" prst="cross"/>
            </a:sp3d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Pt>
            <c:idx val="1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Pt>
            <c:idx val="3"/>
            <c:spPr>
              <a:solidFill>
                <a:schemeClr val="accent4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Pt>
            <c:idx val="4"/>
            <c:spPr>
              <a:solidFill>
                <a:schemeClr val="accent5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139700" prst="cross"/>
              </a:sp3d>
            </c:spPr>
          </c:dPt>
          <c:dLbls>
            <c:dLbl>
              <c:idx val="0"/>
              <c:layout>
                <c:manualLayout>
                  <c:x val="1.9444444444444445E-2"/>
                  <c:y val="-5.07936507936507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405,6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2.11640211640211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1 453,9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555555555555775E-3"/>
                  <c:y val="4.65608465608465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677,7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5555555555555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222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111111111111212E-2"/>
                  <c:y val="-2.11640211640211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313,7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222222222222251E-2"/>
                  <c:y val="-5.50264550264549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Лист5!$D$12:$D$17</c:f>
              <c:strCache>
                <c:ptCount val="6"/>
                <c:pt idx="0">
                  <c:v>Налог на прибыль, тыс.руб.</c:v>
                </c:pt>
                <c:pt idx="1">
                  <c:v>НДФЛ, тыс.руб.</c:v>
                </c:pt>
                <c:pt idx="2">
                  <c:v>Земельный налог, тыс.руб.</c:v>
                </c:pt>
                <c:pt idx="3">
                  <c:v>ЕНВД, тыс.руб.</c:v>
                </c:pt>
                <c:pt idx="4">
                  <c:v>Арендная плата за землю, тыс.руб.</c:v>
                </c:pt>
                <c:pt idx="5">
                  <c:v>прочие поступления, тыс.руб.</c:v>
                </c:pt>
              </c:strCache>
            </c:strRef>
          </c:cat>
          <c:val>
            <c:numRef>
              <c:f>Лист5!$E$12:$E$17</c:f>
              <c:numCache>
                <c:formatCode>#,##0</c:formatCode>
                <c:ptCount val="6"/>
                <c:pt idx="0" formatCode="General">
                  <c:v>341.9</c:v>
                </c:pt>
                <c:pt idx="1">
                  <c:v>1319</c:v>
                </c:pt>
                <c:pt idx="2" formatCode="General">
                  <c:v>644.9</c:v>
                </c:pt>
                <c:pt idx="3" formatCode="General">
                  <c:v>225.2</c:v>
                </c:pt>
                <c:pt idx="4" formatCode="General">
                  <c:v>303.5</c:v>
                </c:pt>
                <c:pt idx="5" formatCode="General">
                  <c:v>476.5</c:v>
                </c:pt>
              </c:numCache>
            </c:numRef>
          </c:val>
        </c:ser>
        <c:dLbls>
          <c:showVal val="1"/>
        </c:dLbls>
        <c:firstSliceAng val="0"/>
        <c:holeSize val="13"/>
      </c:doughnutChart>
    </c:plotArea>
    <c:plotVisOnly val="1"/>
    <c:dispBlanksAs val="zero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Показатель 2. Доля среднесписочной численности работников (без внешних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совместителей) малых и средних предприятий в среднесписочной численности работников (без внешних совместителей) всех предприятий и организаций, %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Лист1!$D$11</c:f>
              <c:strCache>
                <c:ptCount val="1"/>
                <c:pt idx="0">
                  <c:v>проо</c:v>
                </c:pt>
              </c:strCache>
            </c:strRef>
          </c:tx>
          <c:dPt>
            <c:idx val="2"/>
            <c:spPr>
              <a:solidFill>
                <a:schemeClr val="accent5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Лист1!$C$12:$C$17</c:f>
              <c:strCache>
                <c:ptCount val="6"/>
                <c:pt idx="0">
                  <c:v>2014 год 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 </c:v>
                </c:pt>
                <c:pt idx="5">
                  <c:v>2019 год </c:v>
                </c:pt>
              </c:strCache>
            </c:strRef>
          </c:cat>
          <c:val>
            <c:numRef>
              <c:f>Лист1!$D$12:$D$17</c:f>
              <c:numCache>
                <c:formatCode>General</c:formatCode>
                <c:ptCount val="6"/>
                <c:pt idx="0">
                  <c:v>26.1</c:v>
                </c:pt>
                <c:pt idx="1">
                  <c:v>26.3</c:v>
                </c:pt>
                <c:pt idx="2">
                  <c:v>26.5</c:v>
                </c:pt>
                <c:pt idx="3">
                  <c:v>26.5</c:v>
                </c:pt>
                <c:pt idx="4">
                  <c:v>26.5</c:v>
                </c:pt>
                <c:pt idx="5">
                  <c:v>26.5</c:v>
                </c:pt>
              </c:numCache>
            </c:numRef>
          </c:val>
        </c:ser>
        <c:shape val="cylinder"/>
        <c:axId val="67249280"/>
        <c:axId val="67250816"/>
        <c:axId val="0"/>
      </c:bar3DChart>
      <c:catAx>
        <c:axId val="672492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250816"/>
        <c:crosses val="autoZero"/>
        <c:auto val="1"/>
        <c:lblAlgn val="ctr"/>
        <c:lblOffset val="100"/>
      </c:catAx>
      <c:valAx>
        <c:axId val="67250816"/>
        <c:scaling>
          <c:orientation val="minMax"/>
        </c:scaling>
        <c:axPos val="l"/>
        <c:majorGridlines/>
        <c:numFmt formatCode="General" sourceLinked="1"/>
        <c:tickLblPos val="nextTo"/>
        <c:crossAx val="67249280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Показатель 3. Объем инвестиций в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основной капитал (за исключением бюджетных средств) в рачете на 1 жителя, руб.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Лист1!$D$101</c:f>
              <c:strCache>
                <c:ptCount val="1"/>
                <c:pt idx="0">
                  <c:v>про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Pt>
            <c:idx val="0"/>
            <c:spPr>
              <a:gradFill>
                <a:gsLst>
                  <a:gs pos="0">
                    <a:srgbClr val="00B0F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00B0F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0070C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00B0F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4"/>
            <c:spPr>
              <a:gradFill>
                <a:gsLst>
                  <a:gs pos="0">
                    <a:srgbClr val="00B0F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5"/>
            <c:spPr>
              <a:gradFill>
                <a:gsLst>
                  <a:gs pos="0">
                    <a:srgbClr val="00B0F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120</a:t>
                    </a:r>
                    <a:r>
                      <a:rPr lang="ru-RU"/>
                      <a:t> </a:t>
                    </a:r>
                    <a:r>
                      <a:rPr lang="en-US"/>
                      <a:t>180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  <a:r>
                      <a:rPr lang="ru-RU"/>
                      <a:t> </a:t>
                    </a:r>
                    <a:r>
                      <a:rPr lang="en-US"/>
                      <a:t>727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121</a:t>
                    </a:r>
                    <a:r>
                      <a:rPr lang="ru-RU"/>
                      <a:t> </a:t>
                    </a:r>
                    <a:r>
                      <a:rPr lang="en-US"/>
                      <a:t>134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121</a:t>
                    </a:r>
                    <a:r>
                      <a:rPr lang="ru-RU"/>
                      <a:t> </a:t>
                    </a:r>
                    <a:r>
                      <a:rPr lang="en-US"/>
                      <a:t>200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121</a:t>
                    </a:r>
                    <a:r>
                      <a:rPr lang="ru-RU"/>
                      <a:t> </a:t>
                    </a:r>
                    <a:r>
                      <a:rPr lang="en-US"/>
                      <a:t>236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121</a:t>
                    </a:r>
                    <a:r>
                      <a:rPr lang="ru-RU"/>
                      <a:t> </a:t>
                    </a:r>
                    <a:r>
                      <a:rPr lang="en-US"/>
                      <a:t>236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Лист1!$C$102:$C$107</c:f>
              <c:strCache>
                <c:ptCount val="6"/>
                <c:pt idx="0">
                  <c:v>2014 год 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 </c:v>
                </c:pt>
                <c:pt idx="5">
                  <c:v>2019 год </c:v>
                </c:pt>
              </c:strCache>
            </c:strRef>
          </c:cat>
          <c:val>
            <c:numRef>
              <c:f>Лист1!$D$102:$D$107</c:f>
              <c:numCache>
                <c:formatCode>General</c:formatCode>
                <c:ptCount val="6"/>
                <c:pt idx="0">
                  <c:v>120180.7</c:v>
                </c:pt>
                <c:pt idx="1">
                  <c:v>113727.1</c:v>
                </c:pt>
                <c:pt idx="2">
                  <c:v>121134.3</c:v>
                </c:pt>
                <c:pt idx="3">
                  <c:v>121200</c:v>
                </c:pt>
                <c:pt idx="4">
                  <c:v>121236</c:v>
                </c:pt>
                <c:pt idx="5">
                  <c:v>121236</c:v>
                </c:pt>
              </c:numCache>
            </c:numRef>
          </c:val>
        </c:ser>
        <c:shape val="box"/>
        <c:axId val="67297280"/>
        <c:axId val="67298816"/>
        <c:axId val="0"/>
      </c:bar3DChart>
      <c:catAx>
        <c:axId val="672972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298816"/>
        <c:crosses val="autoZero"/>
        <c:auto val="1"/>
        <c:lblAlgn val="ctr"/>
        <c:lblOffset val="100"/>
      </c:catAx>
      <c:valAx>
        <c:axId val="67298816"/>
        <c:scaling>
          <c:orientation val="minMax"/>
        </c:scaling>
        <c:axPos val="l"/>
        <c:majorGridlines/>
        <c:numFmt formatCode="General" sourceLinked="1"/>
        <c:tickLblPos val="nextTo"/>
        <c:crossAx val="672972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Показатель 4. Доля площади</a:t>
            </a:r>
            <a:r>
              <a:rPr lang="ru-RU" sz="1200" b="0" baseline="0"/>
              <a:t> земельных участков, являющихся объектами налогообложения земельным налогом, в общей площади территории городского округа (муниципального района)</a:t>
            </a:r>
            <a:endParaRPr lang="ru-RU" sz="1200" b="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Лист1!$D$29</c:f>
              <c:strCache>
                <c:ptCount val="1"/>
                <c:pt idx="0">
                  <c:v>проо</c:v>
                </c:pt>
              </c:strCache>
            </c:strRef>
          </c:tx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80,3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68,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Лист1!$C$30:$C$35</c:f>
              <c:strCache>
                <c:ptCount val="6"/>
                <c:pt idx="0">
                  <c:v>2014 год 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 </c:v>
                </c:pt>
                <c:pt idx="5">
                  <c:v>2019 год </c:v>
                </c:pt>
              </c:strCache>
            </c:strRef>
          </c:cat>
          <c:val>
            <c:numRef>
              <c:f>Лист1!$D$30:$D$35</c:f>
              <c:numCache>
                <c:formatCode>General</c:formatCode>
                <c:ptCount val="6"/>
                <c:pt idx="0">
                  <c:v>50</c:v>
                </c:pt>
                <c:pt idx="1">
                  <c:v>66.400000000000006</c:v>
                </c:pt>
                <c:pt idx="2">
                  <c:v>67.099999999999994</c:v>
                </c:pt>
                <c:pt idx="3">
                  <c:v>67.7</c:v>
                </c:pt>
                <c:pt idx="4">
                  <c:v>68.400000000000006</c:v>
                </c:pt>
                <c:pt idx="5">
                  <c:v>68.8</c:v>
                </c:pt>
              </c:numCache>
            </c:numRef>
          </c:val>
        </c:ser>
        <c:gapWidth val="14"/>
        <c:overlap val="100"/>
        <c:axId val="34899456"/>
        <c:axId val="34900992"/>
      </c:barChart>
      <c:catAx>
        <c:axId val="3489945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900992"/>
        <c:crosses val="autoZero"/>
        <c:auto val="1"/>
        <c:lblAlgn val="ctr"/>
        <c:lblOffset val="100"/>
      </c:catAx>
      <c:valAx>
        <c:axId val="34900992"/>
        <c:scaling>
          <c:orientation val="minMax"/>
        </c:scaling>
        <c:axPos val="l"/>
        <c:majorGridlines>
          <c:spPr>
            <a:ln>
              <a:prstDash val="sysDot"/>
            </a:ln>
          </c:spPr>
        </c:majorGridlines>
        <c:numFmt formatCode="General" sourceLinked="1"/>
        <c:tickLblPos val="nextTo"/>
        <c:crossAx val="34899456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Показатель 8. Среднемесячная номинальная начисленная заработная плата работников, тыс. руб.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13678654277854077"/>
          <c:y val="0.10520846800127716"/>
          <c:w val="0.82063704542914184"/>
          <c:h val="0.53537164034124851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Лист1!$B$113</c:f>
              <c:strCache>
                <c:ptCount val="1"/>
                <c:pt idx="0">
                  <c:v>муниципальные дошкольные образовательные учреждения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Pt>
            <c:idx val="2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18054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 </a:t>
                    </a:r>
                    <a:r>
                      <a:rPr lang="en-US"/>
                      <a:t>860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 </a:t>
                    </a:r>
                    <a:r>
                      <a:rPr lang="en-US"/>
                      <a:t>860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Лист1!$C$112:$H$112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Лист1!$C$113:$H$113</c:f>
              <c:numCache>
                <c:formatCode>General</c:formatCode>
                <c:ptCount val="6"/>
                <c:pt idx="0">
                  <c:v>16799</c:v>
                </c:pt>
                <c:pt idx="1">
                  <c:v>18054.7</c:v>
                </c:pt>
                <c:pt idx="2">
                  <c:v>18475</c:v>
                </c:pt>
                <c:pt idx="3">
                  <c:v>19860</c:v>
                </c:pt>
                <c:pt idx="4">
                  <c:v>19860</c:v>
                </c:pt>
                <c:pt idx="5">
                  <c:v>19860</c:v>
                </c:pt>
              </c:numCache>
            </c:numRef>
          </c:val>
        </c:ser>
        <c:ser>
          <c:idx val="1"/>
          <c:order val="1"/>
          <c:tx>
            <c:strRef>
              <c:f>Лист1!$B$114</c:f>
              <c:strCache>
                <c:ptCount val="1"/>
                <c:pt idx="0">
                  <c:v>муниципальные общеобразовательные учреждения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Pt>
            <c:idx val="2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ru-RU"/>
                      <a:t> </a:t>
                    </a:r>
                    <a:r>
                      <a:rPr lang="en-US"/>
                      <a:t>310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 </a:t>
                    </a:r>
                    <a:r>
                      <a:rPr lang="en-US"/>
                      <a:t>829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 </a:t>
                    </a:r>
                    <a:r>
                      <a:rPr lang="en-US"/>
                      <a:t>963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 </a:t>
                    </a:r>
                    <a:r>
                      <a:rPr lang="en-US"/>
                      <a:t>800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 </a:t>
                    </a:r>
                    <a:r>
                      <a:rPr lang="en-US"/>
                      <a:t>800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 </a:t>
                    </a:r>
                    <a:r>
                      <a:rPr lang="en-US"/>
                      <a:t>800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Лист1!$C$112:$H$112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Лист1!$C$114:$H$114</c:f>
              <c:numCache>
                <c:formatCode>General</c:formatCode>
                <c:ptCount val="6"/>
                <c:pt idx="0">
                  <c:v>28310.7</c:v>
                </c:pt>
                <c:pt idx="1">
                  <c:v>25829.9</c:v>
                </c:pt>
                <c:pt idx="2">
                  <c:v>24963.5</c:v>
                </c:pt>
                <c:pt idx="3">
                  <c:v>25800</c:v>
                </c:pt>
                <c:pt idx="4">
                  <c:v>25800</c:v>
                </c:pt>
                <c:pt idx="5">
                  <c:v>25800</c:v>
                </c:pt>
              </c:numCache>
            </c:numRef>
          </c:val>
        </c:ser>
        <c:ser>
          <c:idx val="2"/>
          <c:order val="2"/>
          <c:tx>
            <c:strRef>
              <c:f>Лист1!$B$115</c:f>
              <c:strCache>
                <c:ptCount val="1"/>
                <c:pt idx="0">
                  <c:v>учителя муниципальных общеобразовательных учреждений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Pt>
            <c:idx val="2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ru-RU"/>
                      <a:t> </a:t>
                    </a:r>
                    <a:r>
                      <a:rPr lang="en-US"/>
                      <a:t>413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 </a:t>
                    </a:r>
                    <a:r>
                      <a:rPr lang="en-US"/>
                      <a:t>823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 </a:t>
                    </a:r>
                    <a:r>
                      <a:rPr lang="en-US"/>
                      <a:t>955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 </a:t>
                    </a:r>
                    <a:r>
                      <a:rPr lang="en-US"/>
                      <a:t>823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 </a:t>
                    </a:r>
                    <a:r>
                      <a:rPr lang="en-US"/>
                      <a:t>823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 </a:t>
                    </a:r>
                    <a:r>
                      <a:rPr lang="en-US"/>
                      <a:t>823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Лист1!$C$112:$H$112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Лист1!$C$115:$H$115</c:f>
              <c:numCache>
                <c:formatCode>General</c:formatCode>
                <c:ptCount val="6"/>
                <c:pt idx="0">
                  <c:v>29413</c:v>
                </c:pt>
                <c:pt idx="1">
                  <c:v>27823</c:v>
                </c:pt>
                <c:pt idx="2">
                  <c:v>27955</c:v>
                </c:pt>
                <c:pt idx="3">
                  <c:v>27823</c:v>
                </c:pt>
                <c:pt idx="4">
                  <c:v>27823</c:v>
                </c:pt>
                <c:pt idx="5">
                  <c:v>27823</c:v>
                </c:pt>
              </c:numCache>
            </c:numRef>
          </c:val>
        </c:ser>
        <c:ser>
          <c:idx val="3"/>
          <c:order val="3"/>
          <c:tx>
            <c:strRef>
              <c:f>Лист1!$B$116</c:f>
              <c:strCache>
                <c:ptCount val="1"/>
                <c:pt idx="0">
                  <c:v>муниципальных учреждений культуры и искусства</c:v>
                </c:pt>
              </c:strCache>
            </c:strRef>
          </c:tx>
          <c:spPr>
            <a:solidFill>
              <a:srgbClr val="FFFF99"/>
            </a:solidFill>
          </c:spPr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 </a:t>
                    </a:r>
                    <a:r>
                      <a:rPr lang="en-US"/>
                      <a:t>708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 </a:t>
                    </a:r>
                    <a:r>
                      <a:rPr lang="en-US"/>
                      <a:t>369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 </a:t>
                    </a:r>
                    <a:r>
                      <a:rPr lang="en-US"/>
                      <a:t>926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 </a:t>
                    </a:r>
                    <a:r>
                      <a:rPr lang="en-US"/>
                      <a:t>939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 </a:t>
                    </a:r>
                    <a:r>
                      <a:rPr lang="en-US"/>
                      <a:t>939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ru-RU"/>
                      <a:t> </a:t>
                    </a:r>
                    <a:r>
                      <a:rPr lang="en-US"/>
                      <a:t>9</a:t>
                    </a:r>
                    <a:r>
                      <a:rPr lang="ru-RU"/>
                      <a:t>3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Лист1!$C$112:$H$112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Лист1!$C$116:$H$116</c:f>
              <c:numCache>
                <c:formatCode>General</c:formatCode>
                <c:ptCount val="6"/>
                <c:pt idx="0">
                  <c:v>17708.099999999969</c:v>
                </c:pt>
                <c:pt idx="1">
                  <c:v>18369.599999999969</c:v>
                </c:pt>
                <c:pt idx="2">
                  <c:v>18926.900000000001</c:v>
                </c:pt>
                <c:pt idx="3">
                  <c:v>18939.599999999969</c:v>
                </c:pt>
                <c:pt idx="4">
                  <c:v>18939.599999999969</c:v>
                </c:pt>
                <c:pt idx="5">
                  <c:v>18939.599999999969</c:v>
                </c:pt>
              </c:numCache>
            </c:numRef>
          </c:val>
        </c:ser>
        <c:ser>
          <c:idx val="4"/>
          <c:order val="4"/>
          <c:tx>
            <c:strRef>
              <c:f>Лист1!$B$117</c:f>
              <c:strCache>
                <c:ptCount val="1"/>
                <c:pt idx="0">
                  <c:v>муниципальных учреждений физической культуры и спорта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Pt>
            <c:idx val="2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 </a:t>
                    </a:r>
                    <a:r>
                      <a:rPr lang="en-US"/>
                      <a:t>600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 </a:t>
                    </a:r>
                    <a:r>
                      <a:rPr lang="en-US"/>
                      <a:t>720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ru-RU"/>
                      <a:t> </a:t>
                    </a:r>
                    <a:r>
                      <a:rPr lang="en-US"/>
                      <a:t>715</a:t>
                    </a:r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 </a:t>
                    </a:r>
                    <a:r>
                      <a:rPr lang="en-US"/>
                      <a:t>720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 </a:t>
                    </a:r>
                    <a:r>
                      <a:rPr lang="en-US"/>
                      <a:t>720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2.0078514898179012E-3"/>
                  <c:y val="-3.427706829044610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 </a:t>
                    </a:r>
                    <a:r>
                      <a:rPr lang="en-US"/>
                      <a:t>720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Лист1!$C$112:$H$112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Лист1!$C$117:$H$117</c:f>
              <c:numCache>
                <c:formatCode>General</c:formatCode>
                <c:ptCount val="6"/>
                <c:pt idx="0">
                  <c:v>24600</c:v>
                </c:pt>
                <c:pt idx="1">
                  <c:v>22720.3</c:v>
                </c:pt>
                <c:pt idx="2">
                  <c:v>26715.8</c:v>
                </c:pt>
                <c:pt idx="3">
                  <c:v>22720.3</c:v>
                </c:pt>
                <c:pt idx="4">
                  <c:v>22720.3</c:v>
                </c:pt>
                <c:pt idx="5">
                  <c:v>22720.3</c:v>
                </c:pt>
              </c:numCache>
            </c:numRef>
          </c:val>
        </c:ser>
        <c:gapWidth val="55"/>
        <c:gapDepth val="55"/>
        <c:shape val="box"/>
        <c:axId val="68052096"/>
        <c:axId val="68053632"/>
        <c:axId val="0"/>
      </c:bar3DChart>
      <c:catAx>
        <c:axId val="680520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053632"/>
        <c:crosses val="autoZero"/>
        <c:auto val="1"/>
        <c:lblAlgn val="ctr"/>
        <c:lblOffset val="100"/>
      </c:catAx>
      <c:valAx>
        <c:axId val="6805363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68052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0078514898179012E-3"/>
          <c:y val="0.69608979620258771"/>
          <c:w val="0.99608010473712116"/>
          <c:h val="0.30090259550889553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>
        <c:manualLayout>
          <c:layoutTarget val="inner"/>
          <c:xMode val="edge"/>
          <c:yMode val="edge"/>
          <c:x val="6.8740876775263235E-2"/>
          <c:y val="0.13473388743073791"/>
          <c:w val="0.89238027541687781"/>
          <c:h val="0.45100284339457747"/>
        </c:manualLayout>
      </c:layout>
      <c:lineChart>
        <c:grouping val="standard"/>
        <c:ser>
          <c:idx val="0"/>
          <c:order val="0"/>
          <c:tx>
            <c:strRef>
              <c:f>Лист1!$D$57</c:f>
              <c:strCache>
                <c:ptCount val="1"/>
                <c:pt idx="0">
                  <c:v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c:v>
                </c:pt>
              </c:strCache>
            </c:strRef>
          </c:tx>
          <c:dLbls>
            <c:dLbl>
              <c:idx val="0"/>
              <c:layout>
                <c:manualLayout>
                  <c:x val="-3.4869460697877351E-2"/>
                  <c:y val="-3.4277068290446085E-2"/>
                </c:manualLayout>
              </c:layout>
              <c:showVal val="1"/>
            </c:dLbl>
            <c:dLbl>
              <c:idx val="1"/>
              <c:layout>
                <c:manualLayout>
                  <c:x val="-4.2618229741850089E-2"/>
                  <c:y val="-3.7704775119490802E-2"/>
                </c:manualLayout>
              </c:layout>
              <c:showVal val="1"/>
            </c:dLbl>
            <c:dLbl>
              <c:idx val="2"/>
              <c:layout>
                <c:manualLayout>
                  <c:x val="-2.9057883914897775E-2"/>
                  <c:y val="-3.7704775119490802E-2"/>
                </c:manualLayout>
              </c:layout>
              <c:showVal val="1"/>
            </c:dLbl>
            <c:dLbl>
              <c:idx val="3"/>
              <c:layout>
                <c:manualLayout>
                  <c:x val="-2.9057883914897775E-2"/>
                  <c:y val="-3.08493614614016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3.0995076175890996E-2"/>
                  <c:y val="-4.79878956066244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-3.0995076175890996E-2"/>
                  <c:y val="-3.77047751194906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Лист1!$C$58:$C$63</c:f>
              <c:strCache>
                <c:ptCount val="6"/>
                <c:pt idx="0">
                  <c:v>2014 год 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 </c:v>
                </c:pt>
                <c:pt idx="5">
                  <c:v>2019 год </c:v>
                </c:pt>
              </c:strCache>
            </c:strRef>
          </c:cat>
          <c:val>
            <c:numRef>
              <c:f>Лист1!$D$58:$D$63</c:f>
              <c:numCache>
                <c:formatCode>General</c:formatCode>
                <c:ptCount val="6"/>
                <c:pt idx="0">
                  <c:v>82</c:v>
                </c:pt>
                <c:pt idx="1">
                  <c:v>90.9</c:v>
                </c:pt>
                <c:pt idx="2">
                  <c:v>93</c:v>
                </c:pt>
                <c:pt idx="3">
                  <c:v>92</c:v>
                </c:pt>
                <c:pt idx="4">
                  <c:v>92</c:v>
                </c:pt>
                <c:pt idx="5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Лист1!$E$57</c:f>
              <c:strCache>
                <c:ptCount val="1"/>
                <c:pt idx="0">
                  <c:v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-3.2932268436884252E-2"/>
                  <c:y val="-4.7987895606624427E-2"/>
                </c:manualLayout>
              </c:layout>
              <c:showVal val="1"/>
            </c:dLbl>
            <c:dLbl>
              <c:idx val="1"/>
              <c:layout>
                <c:manualLayout>
                  <c:x val="-3.2932268436884252E-2"/>
                  <c:y val="-5.1415602435669026E-2"/>
                </c:manualLayout>
              </c:layout>
              <c:showVal val="1"/>
            </c:dLbl>
            <c:dLbl>
              <c:idx val="2"/>
              <c:layout>
                <c:manualLayout>
                  <c:x val="-4.2618229741850089E-2"/>
                  <c:y val="-5.8271016093758357E-2"/>
                </c:manualLayout>
              </c:layout>
              <c:showVal val="1"/>
            </c:dLbl>
            <c:dLbl>
              <c:idx val="3"/>
              <c:layout>
                <c:manualLayout>
                  <c:x val="-3.2932268436884252E-2"/>
                  <c:y val="-5.1415602435669096E-2"/>
                </c:manualLayout>
              </c:layout>
              <c:showVal val="1"/>
            </c:dLbl>
            <c:dLbl>
              <c:idx val="4"/>
              <c:layout>
                <c:manualLayout>
                  <c:x val="-3.4869460697877351E-2"/>
                  <c:y val="-5.1415602435669096E-2"/>
                </c:manualLayout>
              </c:layout>
              <c:showVal val="1"/>
            </c:dLbl>
            <c:dLbl>
              <c:idx val="5"/>
              <c:layout>
                <c:manualLayout>
                  <c:x val="-3.4869460697877351E-2"/>
                  <c:y val="-4.798789560662448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Лист1!$C$58:$C$63</c:f>
              <c:strCache>
                <c:ptCount val="6"/>
                <c:pt idx="0">
                  <c:v>2014 год 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 </c:v>
                </c:pt>
                <c:pt idx="5">
                  <c:v>2019 год </c:v>
                </c:pt>
              </c:strCache>
            </c:strRef>
          </c:cat>
          <c:val>
            <c:numRef>
              <c:f>Лист1!$E$58:$E$63</c:f>
              <c:numCache>
                <c:formatCode>General</c:formatCode>
                <c:ptCount val="6"/>
                <c:pt idx="0">
                  <c:v>21</c:v>
                </c:pt>
                <c:pt idx="1">
                  <c:v>17</c:v>
                </c:pt>
                <c:pt idx="2">
                  <c:v>15.8</c:v>
                </c:pt>
                <c:pt idx="3">
                  <c:v>15</c:v>
                </c:pt>
                <c:pt idx="4">
                  <c:v>14</c:v>
                </c:pt>
                <c:pt idx="5">
                  <c:v>14</c:v>
                </c:pt>
              </c:numCache>
            </c:numRef>
          </c:val>
        </c:ser>
        <c:marker val="1"/>
        <c:axId val="68194304"/>
        <c:axId val="68195840"/>
      </c:lineChart>
      <c:catAx>
        <c:axId val="68194304"/>
        <c:scaling>
          <c:orientation val="minMax"/>
        </c:scaling>
        <c:axPos val="b"/>
        <c:tickLblPos val="nextTo"/>
        <c:crossAx val="68195840"/>
        <c:crosses val="autoZero"/>
        <c:auto val="1"/>
        <c:lblAlgn val="ctr"/>
        <c:lblOffset val="100"/>
      </c:catAx>
      <c:valAx>
        <c:axId val="68195840"/>
        <c:scaling>
          <c:orientation val="minMax"/>
        </c:scaling>
        <c:axPos val="l"/>
        <c:majorGridlines/>
        <c:numFmt formatCode="General" sourceLinked="1"/>
        <c:tickLblPos val="nextTo"/>
        <c:crossAx val="6819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1600151314545114E-2"/>
          <c:y val="0.71472491573104213"/>
          <c:w val="0.9474053815776825"/>
          <c:h val="0.25729123173700263"/>
        </c:manualLayout>
      </c:layout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>
        <c:manualLayout>
          <c:layoutTarget val="inner"/>
          <c:xMode val="edge"/>
          <c:yMode val="edge"/>
          <c:x val="6.9051224802362934E-2"/>
          <c:y val="0.20832825306212543"/>
          <c:w val="0.91558605188422026"/>
          <c:h val="0.47425143117453239"/>
        </c:manualLayout>
      </c:layout>
      <c:lineChart>
        <c:grouping val="standard"/>
        <c:ser>
          <c:idx val="0"/>
          <c:order val="0"/>
          <c:tx>
            <c:strRef>
              <c:f>Лист1!$D$69</c:f>
              <c:strCache>
                <c:ptCount val="1"/>
                <c:pt idx="0">
                  <c:v>Доля населения, систематически занимающегося физической культурлй и спортом</c:v>
                </c:pt>
              </c:strCache>
            </c:strRef>
          </c:tx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4,0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Лист1!$C$70:$C$75</c:f>
              <c:strCache>
                <c:ptCount val="6"/>
                <c:pt idx="0">
                  <c:v>2014 год 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 </c:v>
                </c:pt>
                <c:pt idx="5">
                  <c:v>2019 год </c:v>
                </c:pt>
              </c:strCache>
            </c:strRef>
          </c:cat>
          <c:val>
            <c:numRef>
              <c:f>Лист1!$D$70:$D$75</c:f>
              <c:numCache>
                <c:formatCode>General</c:formatCode>
                <c:ptCount val="6"/>
                <c:pt idx="0">
                  <c:v>39.9</c:v>
                </c:pt>
                <c:pt idx="1">
                  <c:v>42.2</c:v>
                </c:pt>
                <c:pt idx="2">
                  <c:v>45.4</c:v>
                </c:pt>
                <c:pt idx="3">
                  <c:v>44.7</c:v>
                </c:pt>
                <c:pt idx="4">
                  <c:v>45</c:v>
                </c:pt>
                <c:pt idx="5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Лист1!$E$69</c:f>
              <c:strCache>
                <c:ptCount val="1"/>
                <c:pt idx="0">
                  <c:v>Доля обучающихся, систематически занимающихся физической кульбтурой и спортом, в общей численности обучающегося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Лист1!$C$70:$C$75</c:f>
              <c:strCache>
                <c:ptCount val="6"/>
                <c:pt idx="0">
                  <c:v>2014 год 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 </c:v>
                </c:pt>
                <c:pt idx="5">
                  <c:v>2019 год </c:v>
                </c:pt>
              </c:strCache>
            </c:strRef>
          </c:cat>
          <c:val>
            <c:numRef>
              <c:f>Лист1!$E$70:$E$75</c:f>
              <c:numCache>
                <c:formatCode>General</c:formatCode>
                <c:ptCount val="6"/>
                <c:pt idx="0">
                  <c:v>81.3</c:v>
                </c:pt>
                <c:pt idx="1">
                  <c:v>84.4</c:v>
                </c:pt>
                <c:pt idx="2">
                  <c:v>85.1</c:v>
                </c:pt>
                <c:pt idx="3">
                  <c:v>87.5</c:v>
                </c:pt>
                <c:pt idx="4">
                  <c:v>90</c:v>
                </c:pt>
                <c:pt idx="5">
                  <c:v>90</c:v>
                </c:pt>
              </c:numCache>
            </c:numRef>
          </c:val>
        </c:ser>
        <c:marker val="1"/>
        <c:axId val="68339584"/>
        <c:axId val="68341120"/>
      </c:lineChart>
      <c:catAx>
        <c:axId val="68339584"/>
        <c:scaling>
          <c:orientation val="minMax"/>
        </c:scaling>
        <c:axPos val="b"/>
        <c:tickLblPos val="nextTo"/>
        <c:crossAx val="68341120"/>
        <c:crosses val="autoZero"/>
        <c:auto val="1"/>
        <c:lblAlgn val="ctr"/>
        <c:lblOffset val="100"/>
      </c:catAx>
      <c:valAx>
        <c:axId val="68341120"/>
        <c:scaling>
          <c:orientation val="minMax"/>
        </c:scaling>
        <c:axPos val="l"/>
        <c:majorGridlines/>
        <c:numFmt formatCode="General" sourceLinked="1"/>
        <c:tickLblPos val="nextTo"/>
        <c:crossAx val="6833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9343597374683802E-2"/>
          <c:y val="0.78595091340849976"/>
          <c:w val="0.9787158740318963"/>
          <c:h val="0.21404918345656399"/>
        </c:manualLayout>
      </c:layout>
    </c:legend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453415080688903E-2"/>
          <c:y val="0.22536043993043739"/>
          <c:w val="0.88406746562070559"/>
          <c:h val="0.514415393261120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Лист1!$B$130</c:f>
              <c:strCache>
                <c:ptCount val="1"/>
                <c:pt idx="0">
                  <c:v>в том числе: общая площадь жилых помещений введенноя в действие за 1 год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0,8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Лист1!$C$129:$H$129</c:f>
              <c:strCache>
                <c:ptCount val="6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  <c:pt idx="3">
                  <c:v>2017г.</c:v>
                </c:pt>
                <c:pt idx="4">
                  <c:v>2018г.</c:v>
                </c:pt>
                <c:pt idx="5">
                  <c:v>2019г.</c:v>
                </c:pt>
              </c:strCache>
            </c:strRef>
          </c:cat>
          <c:val>
            <c:numRef>
              <c:f>Лист1!$C$130:$H$130</c:f>
              <c:numCache>
                <c:formatCode>General</c:formatCode>
                <c:ptCount val="6"/>
                <c:pt idx="0">
                  <c:v>1</c:v>
                </c:pt>
                <c:pt idx="1">
                  <c:v>0.9</c:v>
                </c:pt>
                <c:pt idx="2">
                  <c:v>0.8</c:v>
                </c:pt>
                <c:pt idx="3">
                  <c:v>0.99</c:v>
                </c:pt>
                <c:pt idx="4">
                  <c:v>1.04</c:v>
                </c:pt>
                <c:pt idx="5">
                  <c:v>1.04</c:v>
                </c:pt>
              </c:numCache>
            </c:numRef>
          </c:val>
        </c:ser>
        <c:ser>
          <c:idx val="1"/>
          <c:order val="1"/>
          <c:tx>
            <c:strRef>
              <c:f>Лист1!$B$131</c:f>
              <c:strCache>
                <c:ptCount val="1"/>
                <c:pt idx="0">
                  <c:v>общая площадь жилых помещений, приходящаяся в среднем на одного жителя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Лист1!$C$129:$H$129</c:f>
              <c:strCache>
                <c:ptCount val="6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  <c:pt idx="3">
                  <c:v>2017г.</c:v>
                </c:pt>
                <c:pt idx="4">
                  <c:v>2018г.</c:v>
                </c:pt>
                <c:pt idx="5">
                  <c:v>2019г.</c:v>
                </c:pt>
              </c:strCache>
            </c:strRef>
          </c:cat>
          <c:val>
            <c:numRef>
              <c:f>Лист1!$C$131:$H$131</c:f>
              <c:numCache>
                <c:formatCode>General</c:formatCode>
                <c:ptCount val="6"/>
                <c:pt idx="0">
                  <c:v>19.100000000000001</c:v>
                </c:pt>
                <c:pt idx="1">
                  <c:v>21.2</c:v>
                </c:pt>
                <c:pt idx="2">
                  <c:v>23.1</c:v>
                </c:pt>
                <c:pt idx="3">
                  <c:v>23.2</c:v>
                </c:pt>
                <c:pt idx="4">
                  <c:v>23.2</c:v>
                </c:pt>
                <c:pt idx="5">
                  <c:v>23.2</c:v>
                </c:pt>
              </c:numCache>
            </c:numRef>
          </c:val>
        </c:ser>
        <c:shape val="cylinder"/>
        <c:axId val="68244224"/>
        <c:axId val="68245760"/>
        <c:axId val="0"/>
      </c:bar3DChart>
      <c:catAx>
        <c:axId val="682442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245760"/>
        <c:crosses val="autoZero"/>
        <c:auto val="1"/>
        <c:lblAlgn val="ctr"/>
        <c:lblOffset val="100"/>
      </c:catAx>
      <c:valAx>
        <c:axId val="68245760"/>
        <c:scaling>
          <c:orientation val="minMax"/>
        </c:scaling>
        <c:axPos val="l"/>
        <c:majorGridlines/>
        <c:numFmt formatCode="General" sourceLinked="1"/>
        <c:tickLblPos val="nextTo"/>
        <c:crossAx val="6824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994627601118879"/>
          <c:w val="0.95311307999998252"/>
          <c:h val="0.1048781725520331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1"/>
  <c:chart>
    <c:plotArea>
      <c:layout>
        <c:manualLayout>
          <c:layoutTarget val="inner"/>
          <c:xMode val="edge"/>
          <c:yMode val="edge"/>
          <c:x val="6.703499262316287E-2"/>
          <c:y val="0.15973930403222372"/>
          <c:w val="0.89675872176442095"/>
          <c:h val="0.52887534613421994"/>
        </c:manualLayout>
      </c:layout>
      <c:barChart>
        <c:barDir val="col"/>
        <c:grouping val="clustered"/>
        <c:ser>
          <c:idx val="0"/>
          <c:order val="0"/>
          <c:tx>
            <c:strRef>
              <c:f>Лист1!$D$42</c:f>
              <c:strCache>
                <c:ptCount val="1"/>
                <c:pt idx="0">
                  <c:v>Площадь земельных участков, предоставленных для строительства в расчете на 10 тыс. человек населения, -всего</c:v>
                </c:pt>
              </c:strCache>
            </c:strRef>
          </c:tx>
          <c:dLbls>
            <c:dLbl>
              <c:idx val="0"/>
              <c:layout>
                <c:manualLayout>
                  <c:x val="2.0362477757600575E-3"/>
                  <c:y val="0.14679433535686048"/>
                </c:manualLayout>
              </c:layout>
              <c:showVal val="1"/>
            </c:dLbl>
            <c:dLbl>
              <c:idx val="1"/>
              <c:layout>
                <c:manualLayout>
                  <c:x val="-4.0724955515201149E-3"/>
                  <c:y val="0.2250846475471861"/>
                </c:manualLayout>
              </c:layout>
              <c:showVal val="1"/>
            </c:dLbl>
            <c:dLbl>
              <c:idx val="2"/>
              <c:layout>
                <c:manualLayout>
                  <c:x val="-4.0724955515201149E-3"/>
                  <c:y val="0.45343139143563577"/>
                </c:manualLayout>
              </c:layout>
              <c:showVal val="1"/>
            </c:dLbl>
            <c:dLbl>
              <c:idx val="3"/>
              <c:layout>
                <c:manualLayout>
                  <c:x val="-4.0724955515201149E-3"/>
                  <c:y val="0.4501692950943722"/>
                </c:manualLayout>
              </c:layout>
              <c:showVal val="1"/>
            </c:dLbl>
            <c:dLbl>
              <c:idx val="4"/>
              <c:layout>
                <c:manualLayout>
                  <c:x val="-2.0362477757600575E-3"/>
                  <c:y val="0.44690719875310864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0.4469071987531086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Лист1!$C$43:$C$48</c:f>
              <c:strCache>
                <c:ptCount val="6"/>
                <c:pt idx="0">
                  <c:v>2014 год 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 </c:v>
                </c:pt>
                <c:pt idx="5">
                  <c:v>2019 год </c:v>
                </c:pt>
              </c:strCache>
            </c:strRef>
          </c:cat>
          <c:val>
            <c:numRef>
              <c:f>Лист1!$D$43:$D$48</c:f>
              <c:numCache>
                <c:formatCode>General</c:formatCode>
                <c:ptCount val="6"/>
                <c:pt idx="0">
                  <c:v>1.2</c:v>
                </c:pt>
                <c:pt idx="1">
                  <c:v>1.8</c:v>
                </c:pt>
                <c:pt idx="2">
                  <c:v>3.51</c:v>
                </c:pt>
                <c:pt idx="3">
                  <c:v>3.49</c:v>
                </c:pt>
                <c:pt idx="4">
                  <c:v>3.48</c:v>
                </c:pt>
                <c:pt idx="5">
                  <c:v>3.47</c:v>
                </c:pt>
              </c:numCache>
            </c:numRef>
          </c:val>
        </c:ser>
        <c:gapWidth val="33"/>
        <c:axId val="65928576"/>
        <c:axId val="66078592"/>
      </c:barChart>
      <c:lineChart>
        <c:grouping val="standard"/>
        <c:ser>
          <c:idx val="1"/>
          <c:order val="1"/>
          <c:tx>
            <c:strRef>
              <c:f>Лист1!$E$42</c:f>
              <c:strCache>
                <c:ptCount val="1"/>
                <c:pt idx="0">
                  <c:v>в том числе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-3.4616212187920978E-2"/>
                  <c:y val="-5.8717734142744199E-2"/>
                </c:manualLayout>
              </c:layout>
              <c:showVal val="1"/>
            </c:dLbl>
            <c:dLbl>
              <c:idx val="1"/>
              <c:layout>
                <c:manualLayout>
                  <c:x val="-4.2761203290961211E-2"/>
                  <c:y val="-5.8717734142744199E-2"/>
                </c:manualLayout>
              </c:layout>
              <c:showVal val="1"/>
            </c:dLbl>
            <c:dLbl>
              <c:idx val="2"/>
              <c:layout>
                <c:manualLayout>
                  <c:x val="-4.8869946618241379E-2"/>
                  <c:y val="-6.5241926825271329E-2"/>
                </c:manualLayout>
              </c:layout>
              <c:showVal val="1"/>
            </c:dLbl>
            <c:dLbl>
              <c:idx val="3"/>
              <c:layout>
                <c:manualLayout>
                  <c:x val="-5.0906194394001437E-2"/>
                  <c:y val="-7.5028215849062038E-2"/>
                </c:manualLayout>
              </c:layout>
              <c:showVal val="1"/>
            </c:dLbl>
            <c:dLbl>
              <c:idx val="4"/>
              <c:layout>
                <c:manualLayout>
                  <c:x val="-4.6833698842481321E-2"/>
                  <c:y val="-7.1766119507798459E-2"/>
                </c:manualLayout>
              </c:layout>
              <c:showVal val="1"/>
            </c:dLbl>
            <c:dLbl>
              <c:idx val="5"/>
              <c:layout>
                <c:manualLayout>
                  <c:x val="-5.0906194394001437E-2"/>
                  <c:y val="-7.176611950779845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Лист1!$C$43:$C$48</c:f>
              <c:strCache>
                <c:ptCount val="6"/>
                <c:pt idx="0">
                  <c:v>2014 год 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 </c:v>
                </c:pt>
                <c:pt idx="4">
                  <c:v>2018 год </c:v>
                </c:pt>
                <c:pt idx="5">
                  <c:v>2019 год </c:v>
                </c:pt>
              </c:strCache>
            </c:strRef>
          </c:cat>
          <c:val>
            <c:numRef>
              <c:f>Лист1!$E$43:$E$48</c:f>
              <c:numCache>
                <c:formatCode>General</c:formatCode>
                <c:ptCount val="6"/>
                <c:pt idx="0">
                  <c:v>1</c:v>
                </c:pt>
                <c:pt idx="1">
                  <c:v>1.3</c:v>
                </c:pt>
                <c:pt idx="2">
                  <c:v>2.1800000000000002</c:v>
                </c:pt>
                <c:pt idx="3">
                  <c:v>2.15</c:v>
                </c:pt>
                <c:pt idx="4">
                  <c:v>2.15</c:v>
                </c:pt>
                <c:pt idx="5">
                  <c:v>2.15</c:v>
                </c:pt>
              </c:numCache>
            </c:numRef>
          </c:val>
        </c:ser>
        <c:marker val="1"/>
        <c:axId val="65928576"/>
        <c:axId val="66078592"/>
      </c:lineChart>
      <c:catAx>
        <c:axId val="65928576"/>
        <c:scaling>
          <c:orientation val="minMax"/>
        </c:scaling>
        <c:axPos val="b"/>
        <c:tickLblPos val="nextTo"/>
        <c:crossAx val="66078592"/>
        <c:crosses val="autoZero"/>
        <c:auto val="1"/>
        <c:lblAlgn val="ctr"/>
        <c:lblOffset val="100"/>
      </c:catAx>
      <c:valAx>
        <c:axId val="66078592"/>
        <c:scaling>
          <c:orientation val="minMax"/>
        </c:scaling>
        <c:axPos val="l"/>
        <c:majorGridlines/>
        <c:numFmt formatCode="General" sourceLinked="1"/>
        <c:tickLblPos val="nextTo"/>
        <c:crossAx val="6592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5304375623017527E-2"/>
          <c:y val="0.78093149660532268"/>
          <c:w val="0.95265432216577972"/>
          <c:h val="0.2190684199076952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0.23836</cdr:x>
      <cdr:y>0.48507</cdr:y>
    </cdr:from>
    <cdr:to>
      <cdr:x>0.30986</cdr:x>
      <cdr:y>0.70727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554403" y="1670516"/>
          <a:ext cx="466303" cy="76520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0.36937</cdr:x>
      <cdr:y>0.32777</cdr:y>
    </cdr:from>
    <cdr:to>
      <cdr:x>0.44087</cdr:x>
      <cdr:y>0.55343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408777" y="1128774"/>
          <a:ext cx="466303" cy="77716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0.49675</cdr:x>
      <cdr:y>0.40884</cdr:y>
    </cdr:from>
    <cdr:to>
      <cdr:x>0.5595</cdr:x>
      <cdr:y>0.42967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239459" y="1407972"/>
          <a:ext cx="409205" cy="7173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0.62412</cdr:x>
      <cdr:y>0.41229</cdr:y>
    </cdr:from>
    <cdr:to>
      <cdr:x>0.68687</cdr:x>
      <cdr:y>0.43312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4070121" y="1419848"/>
          <a:ext cx="409205" cy="7173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0.75514</cdr:x>
      <cdr:y>0.40884</cdr:y>
    </cdr:from>
    <cdr:to>
      <cdr:x>0.81789</cdr:x>
      <cdr:y>0.42967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4924516" y="1407972"/>
          <a:ext cx="409206" cy="71738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0.57196</cdr:x>
      <cdr:y>0.495</cdr:y>
    </cdr:from>
    <cdr:to>
      <cdr:x>0.94794</cdr:x>
      <cdr:y>0.78772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621974" y="1175657"/>
          <a:ext cx="2380953" cy="695238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0.05506</cdr:x>
      <cdr:y>0</cdr:y>
    </cdr:from>
    <cdr:to>
      <cdr:x>0.95895</cdr:x>
      <cdr:y>0.07692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60960" y="0"/>
          <a:ext cx="5925787" cy="28500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Дошкольное образование (Показатель 9, Показатель 10), 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0.04438</cdr:x>
      <cdr:y>0.03089</cdr:y>
    </cdr:from>
    <cdr:to>
      <cdr:x>0.95267</cdr:x>
      <cdr:y>0.12355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9519" y="95003"/>
          <a:ext cx="5925787" cy="28500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Физическая культура и спорт (Показатель 23,23.1), 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0.07703</cdr:x>
      <cdr:y>0.0542</cdr:y>
    </cdr:from>
    <cdr:to>
      <cdr:x>0.96366</cdr:x>
      <cdr:y>0.19769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03464" y="201880"/>
          <a:ext cx="5795159" cy="5343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24. Показатель. Общая площадь</a:t>
          </a:r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жилых помещений, приходящаяся в среднем  на одного жителя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0.04481</cdr:x>
      <cdr:y>0</cdr:y>
    </cdr:from>
    <cdr:to>
      <cdr:x>0.98717</cdr:x>
      <cdr:y>0.13428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9708" y="0"/>
          <a:ext cx="6092042" cy="45126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Показатель 25. Площадь земельных участков, предоставленных для строительства в расчете на 10 тыс. человек населения,</a:t>
          </a:r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- всего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0.04606</cdr:x>
      <cdr:y>0</cdr:y>
    </cdr:from>
    <cdr:to>
      <cdr:x>0.97285</cdr:x>
      <cdr:y>0.22962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01583" y="0"/>
          <a:ext cx="6068291" cy="89065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Показатель 25. Площадь земельных участков, предоставленных для строительства, в отношении которых с даты</a:t>
          </a:r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принятия решения о предоставлении земельного участка или подписания протокола о результатах торгов (конкурсов, аукционов) не было получено разрешение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0.13159</cdr:x>
      <cdr:y>0.16533</cdr:y>
    </cdr:from>
    <cdr:to>
      <cdr:x>0.26512</cdr:x>
      <cdr:y>0.27374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935183" y="422564"/>
          <a:ext cx="949036" cy="2770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2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2015 год</a:t>
          </a:r>
        </a:p>
      </cdr:txBody>
    </cdr:sp>
  </cdr:relSizeAnchor>
  <cdr:relSizeAnchor xmlns:cdr="http://schemas.openxmlformats.org/drawingml/2006/chartDrawing">
    <cdr:from>
      <cdr:x>0.13874</cdr:x>
      <cdr:y>0.18521</cdr:y>
    </cdr:from>
    <cdr:to>
      <cdr:x>0.27227</cdr:x>
      <cdr:y>0.29362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985983" y="473364"/>
          <a:ext cx="949036" cy="2770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2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dk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42D07-F97B-4051-B575-37772D33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6711</TotalTime>
  <Pages>41</Pages>
  <Words>13099</Words>
  <Characters>74669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shilo_m</cp:lastModifiedBy>
  <cp:revision>477</cp:revision>
  <cp:lastPrinted>2017-05-04T15:28:00Z</cp:lastPrinted>
  <dcterms:created xsi:type="dcterms:W3CDTF">2015-04-24T11:09:00Z</dcterms:created>
  <dcterms:modified xsi:type="dcterms:W3CDTF">2017-05-18T13:03:00Z</dcterms:modified>
</cp:coreProperties>
</file>