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0000" w14:textId="77777777" w:rsidR="005F729A" w:rsidRDefault="005F729A" w:rsidP="003217F6">
      <w:pPr>
        <w:jc w:val="both"/>
        <w:rPr>
          <w:rFonts w:ascii="Times New Roman" w:hAnsi="Times New Roman"/>
          <w:sz w:val="28"/>
        </w:rPr>
      </w:pPr>
    </w:p>
    <w:p w14:paraId="09000000" w14:textId="77777777" w:rsidR="005F729A" w:rsidRDefault="005F729A">
      <w:pPr>
        <w:ind w:firstLine="709"/>
        <w:jc w:val="both"/>
        <w:rPr>
          <w:rFonts w:ascii="Times New Roman" w:hAnsi="Times New Roman"/>
          <w:sz w:val="28"/>
        </w:rPr>
      </w:pPr>
    </w:p>
    <w:p w14:paraId="0A000000" w14:textId="01766DF6" w:rsidR="005F729A" w:rsidRDefault="003217F6">
      <w:pPr>
        <w:jc w:val="center"/>
        <w:rPr>
          <w:rFonts w:ascii="Times New Roman" w:hAnsi="Times New Roman"/>
          <w:b/>
          <w:sz w:val="28"/>
        </w:rPr>
      </w:pPr>
      <w:hyperlink r:id="rId5" w:anchor="7DC0K7" w:history="1">
        <w:r w:rsidR="000A4F99">
          <w:rPr>
            <w:rStyle w:val="a5"/>
            <w:rFonts w:ascii="Times New Roman" w:hAnsi="Times New Roman"/>
            <w:b/>
            <w:color w:val="000000"/>
            <w:sz w:val="28"/>
            <w:u w:val="none"/>
          </w:rPr>
          <w:t xml:space="preserve">О порядке предоставления единовременной выплаты учителям муниципальных общеобразовательных организаций </w:t>
        </w:r>
        <w:r w:rsidR="000A4F99">
          <w:rPr>
            <w:rFonts w:ascii="Times New Roman" w:hAnsi="Times New Roman"/>
            <w:b/>
            <w:sz w:val="28"/>
          </w:rPr>
          <w:t>муниципального образования город Новороссийск</w:t>
        </w:r>
        <w:r w:rsidR="000A4F99">
          <w:rPr>
            <w:rStyle w:val="a5"/>
            <w:rFonts w:ascii="Times New Roman" w:hAnsi="Times New Roman"/>
            <w:b/>
            <w:color w:val="000000"/>
            <w:sz w:val="28"/>
            <w:u w:val="none"/>
          </w:rPr>
          <w:t>, подготовивши</w:t>
        </w:r>
        <w:r w:rsidR="009D5341">
          <w:rPr>
            <w:rStyle w:val="a5"/>
            <w:rFonts w:ascii="Times New Roman" w:hAnsi="Times New Roman"/>
            <w:b/>
            <w:color w:val="000000"/>
            <w:sz w:val="28"/>
            <w:u w:val="none"/>
          </w:rPr>
          <w:t>х</w:t>
        </w:r>
        <w:r w:rsidR="000A4F99">
          <w:rPr>
            <w:rStyle w:val="a5"/>
            <w:rFonts w:ascii="Times New Roman" w:hAnsi="Times New Roman"/>
            <w:b/>
            <w:color w:val="000000"/>
            <w:sz w:val="28"/>
            <w:u w:val="none"/>
          </w:rPr>
          <w:t xml:space="preserve"> выпускников, набравших </w:t>
        </w:r>
        <w:r w:rsidR="004E1BDE">
          <w:rPr>
            <w:rStyle w:val="a5"/>
            <w:rFonts w:ascii="Times New Roman" w:hAnsi="Times New Roman"/>
            <w:b/>
            <w:color w:val="000000"/>
            <w:sz w:val="28"/>
            <w:u w:val="none"/>
          </w:rPr>
          <w:t>100</w:t>
        </w:r>
        <w:r w:rsidR="000A4F99">
          <w:rPr>
            <w:rStyle w:val="a5"/>
            <w:rFonts w:ascii="Times New Roman" w:hAnsi="Times New Roman"/>
            <w:b/>
            <w:color w:val="000000"/>
            <w:sz w:val="28"/>
            <w:u w:val="none"/>
          </w:rPr>
          <w:t xml:space="preserve"> баллов по единому государственному экзамену</w:t>
        </w:r>
      </w:hyperlink>
    </w:p>
    <w:p w14:paraId="0B000000" w14:textId="77777777" w:rsidR="005F729A" w:rsidRDefault="005F729A">
      <w:pPr>
        <w:jc w:val="center"/>
        <w:rPr>
          <w:rFonts w:ascii="Times New Roman" w:hAnsi="Times New Roman"/>
          <w:b/>
          <w:sz w:val="28"/>
        </w:rPr>
      </w:pPr>
    </w:p>
    <w:p w14:paraId="0D000000" w14:textId="3686C503" w:rsidR="005F729A" w:rsidRDefault="000A4F99" w:rsidP="000A4F99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</w:t>
      </w:r>
      <w:r>
        <w:rPr>
          <w:rFonts w:ascii="Times New Roman" w:hAnsi="Times New Roman"/>
          <w:sz w:val="28"/>
        </w:rPr>
        <w:tab/>
        <w:t xml:space="preserve">года № 131-ФЗ «Об общих принципах организации местного самоуправления в Российской Федерации», Федеральным законом от 29 декабря 2012 года      № 273-ФЗ «Об образовании в Российской Федерации» и в целях поощрения учителей муниципальных образовательных организаций муниципального образования город Новороссийск, подготовивших выпускников, набравших </w:t>
      </w:r>
      <w:r w:rsidR="004E1BDE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 xml:space="preserve"> баллов по единому государственному экзамену, </w:t>
      </w:r>
      <w:r w:rsidR="004E1B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руководствуясь статьями  34, 44  Устава  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 город Новороссийск,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я ю:</w:t>
      </w:r>
    </w:p>
    <w:p w14:paraId="33A2E462" w14:textId="77777777" w:rsidR="000A4F99" w:rsidRPr="000A4F99" w:rsidRDefault="000A4F99" w:rsidP="000A4F99">
      <w:pPr>
        <w:ind w:firstLine="709"/>
        <w:jc w:val="both"/>
        <w:rPr>
          <w:rFonts w:ascii="Times New Roman" w:hAnsi="Times New Roman"/>
          <w:sz w:val="28"/>
        </w:rPr>
      </w:pPr>
    </w:p>
    <w:p w14:paraId="0E000000" w14:textId="1BF0AC60" w:rsidR="005F729A" w:rsidRDefault="000A4F99" w:rsidP="00A00B6E">
      <w:pPr>
        <w:pStyle w:val="formattext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hyperlink r:id="rId6" w:anchor="7DC0K7" w:history="1">
        <w:r>
          <w:rPr>
            <w:rStyle w:val="a5"/>
            <w:color w:val="000000"/>
            <w:sz w:val="28"/>
            <w:u w:val="none"/>
          </w:rPr>
          <w:t>Порядок</w:t>
        </w:r>
        <w:r>
          <w:rPr>
            <w:rFonts w:ascii="Courier New" w:hAnsi="Courier New"/>
          </w:rPr>
          <w:t xml:space="preserve"> </w:t>
        </w:r>
        <w:r>
          <w:rPr>
            <w:rStyle w:val="a5"/>
            <w:color w:val="000000"/>
            <w:sz w:val="28"/>
            <w:u w:val="none"/>
          </w:rPr>
          <w:t xml:space="preserve">предоставления единовременной выплаты учителям муниципальных общеобразовательных организаций </w:t>
        </w:r>
        <w:r>
          <w:rPr>
            <w:sz w:val="28"/>
          </w:rPr>
          <w:t>муниципального образования город Новороссийск</w:t>
        </w:r>
        <w:r>
          <w:rPr>
            <w:rStyle w:val="a5"/>
            <w:color w:val="000000"/>
            <w:sz w:val="28"/>
            <w:u w:val="none"/>
          </w:rPr>
          <w:t>, подготовивши</w:t>
        </w:r>
        <w:r w:rsidR="009D5341">
          <w:rPr>
            <w:rStyle w:val="a5"/>
            <w:color w:val="000000"/>
            <w:sz w:val="28"/>
            <w:u w:val="none"/>
          </w:rPr>
          <w:t>х</w:t>
        </w:r>
        <w:r>
          <w:rPr>
            <w:rStyle w:val="a5"/>
            <w:color w:val="000000"/>
            <w:sz w:val="28"/>
            <w:u w:val="none"/>
          </w:rPr>
          <w:t xml:space="preserve"> выпускников, набравших </w:t>
        </w:r>
        <w:r w:rsidR="004E1BDE">
          <w:rPr>
            <w:rStyle w:val="a5"/>
            <w:color w:val="000000"/>
            <w:sz w:val="28"/>
            <w:u w:val="none"/>
          </w:rPr>
          <w:t>100</w:t>
        </w:r>
        <w:r>
          <w:rPr>
            <w:rStyle w:val="a5"/>
            <w:color w:val="000000"/>
            <w:sz w:val="28"/>
            <w:u w:val="none"/>
          </w:rPr>
          <w:t xml:space="preserve"> баллов по единому государственному экзамену</w:t>
        </w:r>
      </w:hyperlink>
      <w:r>
        <w:rPr>
          <w:rStyle w:val="a5"/>
          <w:color w:val="000000"/>
          <w:sz w:val="28"/>
          <w:u w:val="none"/>
        </w:rPr>
        <w:t xml:space="preserve"> </w:t>
      </w:r>
      <w:r>
        <w:rPr>
          <w:sz w:val="28"/>
        </w:rPr>
        <w:t>(приложение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1).</w:t>
      </w:r>
    </w:p>
    <w:p w14:paraId="0F000000" w14:textId="6D5ECA66" w:rsidR="005F729A" w:rsidRDefault="000A4F99" w:rsidP="00A00B6E">
      <w:pPr>
        <w:pStyle w:val="a3"/>
        <w:ind w:firstLine="709"/>
        <w:jc w:val="both"/>
        <w:rPr>
          <w:b w:val="0"/>
        </w:rPr>
      </w:pPr>
      <w:r>
        <w:rPr>
          <w:b w:val="0"/>
        </w:rPr>
        <w:t>2. Утвердить состав комиссии по распределению единовременной выплаты учителям муниципальных общеобразовательных организаций муниципального образования город Новороссийск, подготовивши</w:t>
      </w:r>
      <w:r w:rsidR="009D5341">
        <w:rPr>
          <w:b w:val="0"/>
        </w:rPr>
        <w:t>х</w:t>
      </w:r>
      <w:r>
        <w:rPr>
          <w:b w:val="0"/>
        </w:rPr>
        <w:t xml:space="preserve"> выпускников, набравших </w:t>
      </w:r>
      <w:r w:rsidR="004E1BDE">
        <w:rPr>
          <w:b w:val="0"/>
        </w:rPr>
        <w:t>100</w:t>
      </w:r>
      <w:r>
        <w:rPr>
          <w:b w:val="0"/>
        </w:rPr>
        <w:t xml:space="preserve"> баллов по единому государственному экзамену (приложение</w:t>
      </w:r>
      <w:r>
        <w:rPr>
          <w:b w:val="0"/>
          <w:spacing w:val="33"/>
        </w:rPr>
        <w:t xml:space="preserve"> </w:t>
      </w:r>
      <w:r>
        <w:rPr>
          <w:b w:val="0"/>
        </w:rPr>
        <w:t>№</w:t>
      </w:r>
      <w:r>
        <w:rPr>
          <w:b w:val="0"/>
          <w:spacing w:val="12"/>
        </w:rPr>
        <w:t xml:space="preserve"> 2</w:t>
      </w:r>
      <w:r>
        <w:rPr>
          <w:b w:val="0"/>
        </w:rPr>
        <w:t>).</w:t>
      </w:r>
    </w:p>
    <w:p w14:paraId="10000000" w14:textId="3440FD13" w:rsidR="005F729A" w:rsidRDefault="000A4F99" w:rsidP="000A4F99">
      <w:pPr>
        <w:pStyle w:val="formattext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>3. Финансирование расходов на единовременную выплату учителям муниципальных общеобразовательных организаций муниципального образования город Новороссийск, подготовивши</w:t>
      </w:r>
      <w:r w:rsidR="00A00B6E">
        <w:rPr>
          <w:sz w:val="28"/>
        </w:rPr>
        <w:t>х</w:t>
      </w:r>
      <w:r>
        <w:rPr>
          <w:sz w:val="28"/>
        </w:rPr>
        <w:t xml:space="preserve"> выпускников, набравших </w:t>
      </w:r>
      <w:r w:rsidR="004E1BDE">
        <w:rPr>
          <w:sz w:val="28"/>
        </w:rPr>
        <w:t>100</w:t>
      </w:r>
      <w:r>
        <w:rPr>
          <w:sz w:val="28"/>
        </w:rPr>
        <w:t xml:space="preserve"> баллов по единому государственному экзамену, осуществлять за счет средств, предусмотренных управлению образования администрации муниципального образования город Новороссийск на текущий финансовый год на соответствующие цели в рамках муниципальной программы «Развитие образования в городе Новороссийске».</w:t>
      </w:r>
    </w:p>
    <w:p w14:paraId="11000000" w14:textId="0749CE85" w:rsidR="005F729A" w:rsidRDefault="000A4F99" w:rsidP="000A4F99">
      <w:pPr>
        <w:pStyle w:val="formattext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>4. Управлению образования муниципального образования город Новороссийск (Середа) ежегодно</w:t>
      </w:r>
      <w:r>
        <w:rPr>
          <w:b/>
          <w:sz w:val="28"/>
        </w:rPr>
        <w:t xml:space="preserve"> </w:t>
      </w:r>
      <w:r>
        <w:rPr>
          <w:sz w:val="28"/>
        </w:rPr>
        <w:t>осуществлять единовременную выплату учителям муниципальных общеобразовательных организаций муниципального образования город Новороссийск, подготовивши</w:t>
      </w:r>
      <w:r w:rsidR="009D5341">
        <w:rPr>
          <w:sz w:val="28"/>
        </w:rPr>
        <w:t>х</w:t>
      </w:r>
      <w:r>
        <w:rPr>
          <w:sz w:val="28"/>
        </w:rPr>
        <w:t xml:space="preserve"> выпускников, набравших </w:t>
      </w:r>
      <w:r w:rsidR="004E1BDE">
        <w:rPr>
          <w:sz w:val="28"/>
        </w:rPr>
        <w:t>100</w:t>
      </w:r>
      <w:r>
        <w:rPr>
          <w:sz w:val="28"/>
        </w:rPr>
        <w:t xml:space="preserve"> баллов по единому государственному экзамену.</w:t>
      </w:r>
    </w:p>
    <w:p w14:paraId="12000000" w14:textId="77777777" w:rsidR="005F729A" w:rsidRDefault="000A4F99" w:rsidP="000A4F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color w:val="444444"/>
          <w:sz w:val="28"/>
        </w:rPr>
        <w:t xml:space="preserve"> </w:t>
      </w:r>
      <w:r>
        <w:rPr>
          <w:rFonts w:ascii="Times New Roman" w:hAnsi="Times New Roman"/>
          <w:sz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13000000" w14:textId="77777777" w:rsidR="005F729A" w:rsidRDefault="000A4F99" w:rsidP="000A4F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14:paraId="14000000" w14:textId="77777777" w:rsidR="005F729A" w:rsidRDefault="000A4F99" w:rsidP="000A4F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Постановление вступает в силу со дня его официального опубликования.</w:t>
      </w:r>
    </w:p>
    <w:p w14:paraId="15000000" w14:textId="77777777" w:rsidR="005F729A" w:rsidRDefault="005F729A" w:rsidP="000A4F99">
      <w:pPr>
        <w:pStyle w:val="formattext"/>
        <w:spacing w:beforeAutospacing="0" w:afterAutospacing="0"/>
        <w:ind w:firstLine="709"/>
        <w:jc w:val="both"/>
        <w:rPr>
          <w:color w:val="444444"/>
          <w:sz w:val="28"/>
        </w:rPr>
      </w:pPr>
    </w:p>
    <w:p w14:paraId="16000000" w14:textId="77777777" w:rsidR="005F729A" w:rsidRDefault="005F729A" w:rsidP="000A4F99">
      <w:pPr>
        <w:pStyle w:val="formattext"/>
        <w:spacing w:beforeAutospacing="0" w:afterAutospacing="0"/>
        <w:ind w:firstLine="709"/>
        <w:jc w:val="both"/>
        <w:rPr>
          <w:color w:val="444444"/>
          <w:sz w:val="28"/>
        </w:rPr>
      </w:pPr>
    </w:p>
    <w:p w14:paraId="17000000" w14:textId="77777777" w:rsidR="005F729A" w:rsidRDefault="000A4F99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14:paraId="18000000" w14:textId="77777777" w:rsidR="005F729A" w:rsidRDefault="000A4F99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                       А. В. Кравченко</w:t>
      </w:r>
    </w:p>
    <w:p w14:paraId="0C1892BC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25C1E14F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4314"/>
      </w:tblGrid>
      <w:tr w:rsidR="003217F6" w:rsidRPr="003217F6" w14:paraId="6297C8A2" w14:textId="77777777" w:rsidTr="00381A0E">
        <w:trPr>
          <w:trHeight w:val="1905"/>
        </w:trPr>
        <w:tc>
          <w:tcPr>
            <w:tcW w:w="5129" w:type="dxa"/>
          </w:tcPr>
          <w:p w14:paraId="405189B1" w14:textId="77777777" w:rsidR="003217F6" w:rsidRPr="003217F6" w:rsidRDefault="003217F6" w:rsidP="003217F6">
            <w:pPr>
              <w:tabs>
                <w:tab w:val="left" w:pos="540"/>
              </w:tabs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14" w:type="dxa"/>
          </w:tcPr>
          <w:p w14:paraId="76FFC5AC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4D4F4E8C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76851C76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6BA1BF45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3733A331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530862A5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03BD379A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0D0AB264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6E6A5694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00886B13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0C805C65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336553C7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514BCA67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63A0B017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26903C45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0664FBB6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6B192405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3E87C8C8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7A2E68F5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617D8A12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2826B32D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6FB488A1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7BEA8D08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7031788B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34EA6A74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2002A4A8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20738392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0A8B36E8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19C624F8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61850AE5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47FFD400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3C74D18D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6897E7FC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26AB9F9E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2117278C" w14:textId="77777777" w:rsid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</w:p>
          <w:p w14:paraId="131C158F" w14:textId="77777777" w:rsidR="003217F6" w:rsidRPr="003217F6" w:rsidRDefault="003217F6" w:rsidP="003217F6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  <w:r w:rsidRPr="003217F6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14:paraId="3773C2A7" w14:textId="77777777" w:rsidR="003217F6" w:rsidRPr="003217F6" w:rsidRDefault="003217F6" w:rsidP="003217F6">
            <w:pPr>
              <w:tabs>
                <w:tab w:val="left" w:pos="5220"/>
                <w:tab w:val="left" w:pos="9540"/>
              </w:tabs>
              <w:outlineLvl w:val="0"/>
              <w:rPr>
                <w:rFonts w:ascii="Times New Roman" w:hAnsi="Times New Roman"/>
                <w:sz w:val="28"/>
              </w:rPr>
            </w:pPr>
            <w:r w:rsidRPr="003217F6">
              <w:rPr>
                <w:rFonts w:ascii="Times New Roman" w:hAnsi="Times New Roman"/>
                <w:sz w:val="28"/>
              </w:rPr>
              <w:t>УТВЕРЖДЕН</w:t>
            </w:r>
          </w:p>
          <w:p w14:paraId="6EFF40E1" w14:textId="77777777" w:rsidR="003217F6" w:rsidRPr="003217F6" w:rsidRDefault="003217F6" w:rsidP="003217F6">
            <w:pPr>
              <w:rPr>
                <w:rFonts w:ascii="Times New Roman" w:hAnsi="Times New Roman"/>
                <w:sz w:val="28"/>
              </w:rPr>
            </w:pPr>
            <w:r w:rsidRPr="003217F6">
              <w:rPr>
                <w:rFonts w:ascii="Times New Roman" w:hAnsi="Times New Roman"/>
                <w:sz w:val="28"/>
              </w:rPr>
              <w:t>постановлением администрации</w:t>
            </w:r>
          </w:p>
          <w:p w14:paraId="5168EB21" w14:textId="77777777" w:rsidR="003217F6" w:rsidRPr="003217F6" w:rsidRDefault="003217F6" w:rsidP="003217F6">
            <w:pPr>
              <w:rPr>
                <w:rFonts w:ascii="Times New Roman" w:hAnsi="Times New Roman"/>
                <w:sz w:val="28"/>
              </w:rPr>
            </w:pPr>
            <w:r w:rsidRPr="003217F6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14:paraId="41112056" w14:textId="77777777" w:rsidR="003217F6" w:rsidRPr="003217F6" w:rsidRDefault="003217F6" w:rsidP="003217F6">
            <w:pPr>
              <w:rPr>
                <w:rFonts w:ascii="Times New Roman" w:hAnsi="Times New Roman"/>
                <w:sz w:val="28"/>
              </w:rPr>
            </w:pPr>
            <w:r w:rsidRPr="003217F6">
              <w:rPr>
                <w:rFonts w:ascii="Times New Roman" w:hAnsi="Times New Roman"/>
                <w:sz w:val="28"/>
              </w:rPr>
              <w:t>город Новороссийск</w:t>
            </w:r>
          </w:p>
          <w:p w14:paraId="49126ACB" w14:textId="77777777" w:rsidR="003217F6" w:rsidRPr="003217F6" w:rsidRDefault="003217F6" w:rsidP="003217F6">
            <w:pPr>
              <w:tabs>
                <w:tab w:val="left" w:pos="5220"/>
              </w:tabs>
              <w:rPr>
                <w:rFonts w:ascii="Times New Roman" w:hAnsi="Times New Roman"/>
                <w:sz w:val="28"/>
              </w:rPr>
            </w:pPr>
            <w:r w:rsidRPr="003217F6">
              <w:rPr>
                <w:rFonts w:ascii="Times New Roman" w:hAnsi="Times New Roman"/>
                <w:sz w:val="28"/>
              </w:rPr>
              <w:t>от _______________ № ________</w:t>
            </w:r>
          </w:p>
        </w:tc>
      </w:tr>
    </w:tbl>
    <w:p w14:paraId="73F8D55A" w14:textId="77777777" w:rsidR="003217F6" w:rsidRPr="003217F6" w:rsidRDefault="003217F6" w:rsidP="003217F6">
      <w:pPr>
        <w:widowControl/>
        <w:jc w:val="both"/>
        <w:rPr>
          <w:rFonts w:ascii="Times New Roman" w:hAnsi="Times New Roman"/>
          <w:color w:val="444444"/>
          <w:sz w:val="28"/>
        </w:rPr>
      </w:pPr>
    </w:p>
    <w:p w14:paraId="2C1DCA1E" w14:textId="77777777" w:rsidR="003217F6" w:rsidRPr="003217F6" w:rsidRDefault="003217F6" w:rsidP="003217F6">
      <w:pPr>
        <w:widowControl/>
        <w:jc w:val="both"/>
        <w:rPr>
          <w:rFonts w:ascii="Times New Roman" w:hAnsi="Times New Roman"/>
          <w:color w:val="444444"/>
          <w:sz w:val="28"/>
        </w:rPr>
      </w:pPr>
    </w:p>
    <w:p w14:paraId="0DDFB472" w14:textId="77777777" w:rsidR="003217F6" w:rsidRPr="003217F6" w:rsidRDefault="003217F6" w:rsidP="003217F6">
      <w:pPr>
        <w:widowControl/>
        <w:tabs>
          <w:tab w:val="left" w:pos="5387"/>
        </w:tabs>
        <w:jc w:val="center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ПОРЯДОК</w:t>
      </w:r>
    </w:p>
    <w:p w14:paraId="5A1A4132" w14:textId="77777777" w:rsidR="003217F6" w:rsidRPr="003217F6" w:rsidRDefault="003217F6" w:rsidP="003217F6">
      <w:pPr>
        <w:widowControl/>
        <w:tabs>
          <w:tab w:val="left" w:pos="5387"/>
        </w:tabs>
        <w:jc w:val="center"/>
        <w:rPr>
          <w:rFonts w:ascii="Times New Roman" w:hAnsi="Times New Roman"/>
          <w:color w:val="0000FF"/>
          <w:sz w:val="28"/>
          <w:u w:val="single"/>
        </w:rPr>
      </w:pPr>
      <w:r w:rsidRPr="003217F6">
        <w:rPr>
          <w:rFonts w:ascii="Times New Roman" w:hAnsi="Times New Roman"/>
          <w:sz w:val="28"/>
        </w:rPr>
        <w:t>предоставления единовременной выплаты учителям муниципальных общеобразовательных организаций муниципального образования город Новороссийск, подготовившим выпускников, набравших 100 баллов по единому государственному экзамену</w:t>
      </w:r>
    </w:p>
    <w:p w14:paraId="3C43F574" w14:textId="77777777" w:rsidR="003217F6" w:rsidRPr="003217F6" w:rsidRDefault="003217F6" w:rsidP="003217F6">
      <w:pPr>
        <w:widowControl/>
        <w:tabs>
          <w:tab w:val="left" w:pos="5387"/>
        </w:tabs>
        <w:jc w:val="center"/>
        <w:rPr>
          <w:rFonts w:ascii="Times New Roman" w:hAnsi="Times New Roman"/>
          <w:color w:val="0000FF"/>
          <w:sz w:val="28"/>
          <w:u w:val="single"/>
        </w:rPr>
      </w:pPr>
    </w:p>
    <w:p w14:paraId="162C3843" w14:textId="77777777" w:rsidR="003217F6" w:rsidRPr="003217F6" w:rsidRDefault="003217F6" w:rsidP="003217F6">
      <w:pPr>
        <w:widowControl/>
        <w:tabs>
          <w:tab w:val="left" w:pos="5387"/>
        </w:tabs>
        <w:jc w:val="center"/>
        <w:rPr>
          <w:rFonts w:ascii="Times New Roman" w:hAnsi="Times New Roman"/>
          <w:color w:val="0000FF"/>
          <w:sz w:val="28"/>
          <w:u w:val="single"/>
        </w:rPr>
      </w:pPr>
      <w:r w:rsidRPr="003217F6">
        <w:rPr>
          <w:rFonts w:ascii="Times New Roman" w:hAnsi="Times New Roman"/>
          <w:color w:val="0000FF"/>
          <w:sz w:val="28"/>
          <w:u w:val="single"/>
        </w:rPr>
        <w:t>1. Общие положения</w:t>
      </w:r>
    </w:p>
    <w:p w14:paraId="39772301" w14:textId="77777777" w:rsidR="003217F6" w:rsidRPr="003217F6" w:rsidRDefault="003217F6" w:rsidP="003217F6">
      <w:pPr>
        <w:widowControl/>
        <w:rPr>
          <w:rFonts w:ascii="Times New Roman" w:hAnsi="Times New Roman"/>
          <w:b/>
          <w:sz w:val="28"/>
        </w:rPr>
      </w:pPr>
    </w:p>
    <w:p w14:paraId="2A86ADD7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1.1. Настоящий Порядок устанавливает механизм осуществления единовременной выплаты учителям муниципальных общеобразовательных организаций муниципального образования город Новороссийск, подготовившим выпускников, набравших 100 баллов по единому государственному экзамену (далее – Порядок, единовременная выплата, учителя, выпускники, ЕГЭ).</w:t>
      </w:r>
    </w:p>
    <w:p w14:paraId="0BC7C7BB" w14:textId="77777777" w:rsidR="003217F6" w:rsidRPr="003217F6" w:rsidRDefault="003217F6" w:rsidP="003217F6">
      <w:pPr>
        <w:ind w:right="-1"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1.2. Выплаты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проводятся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с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целью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выявления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талантливых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педагогических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работников,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их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поддержки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и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поощрения,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повышения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социального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статуса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и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престижа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их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профессии,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распространения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инновационного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педагогического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опыта,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поддержки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инновационных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технологий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в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организации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образовательного процесса,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роста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профессионального мастерства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педагогических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работников,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утверждения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приоритетов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образования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в</w:t>
      </w:r>
      <w:r w:rsidRPr="003217F6">
        <w:rPr>
          <w:rFonts w:ascii="Times New Roman" w:hAnsi="Times New Roman"/>
          <w:spacing w:val="1"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обществе.</w:t>
      </w:r>
    </w:p>
    <w:p w14:paraId="0A46145F" w14:textId="77777777" w:rsidR="003217F6" w:rsidRPr="003217F6" w:rsidRDefault="003217F6" w:rsidP="003217F6">
      <w:pPr>
        <w:ind w:right="-1"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1.3. Координатор и участники мероприятия – управление образования администрации муниципального образования город Новороссийск (далее – управление образования), муниципальные общеобразовательные организации города Новороссийска.</w:t>
      </w:r>
    </w:p>
    <w:p w14:paraId="3D884645" w14:textId="77777777" w:rsidR="003217F6" w:rsidRPr="003217F6" w:rsidRDefault="003217F6" w:rsidP="003217F6">
      <w:pPr>
        <w:ind w:right="-1"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1.4. Выплаты осуществляет управление образования.</w:t>
      </w:r>
    </w:p>
    <w:p w14:paraId="2FFCA307" w14:textId="77777777" w:rsidR="003217F6" w:rsidRPr="003217F6" w:rsidRDefault="003217F6" w:rsidP="003217F6">
      <w:pPr>
        <w:ind w:right="-1" w:firstLine="709"/>
        <w:jc w:val="both"/>
        <w:rPr>
          <w:rFonts w:ascii="Times New Roman" w:hAnsi="Times New Roman"/>
          <w:sz w:val="28"/>
        </w:rPr>
      </w:pPr>
    </w:p>
    <w:p w14:paraId="0A0714D8" w14:textId="77777777" w:rsidR="003217F6" w:rsidRPr="003217F6" w:rsidRDefault="003217F6" w:rsidP="003217F6">
      <w:pPr>
        <w:jc w:val="center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2. Условия предоставления и размер единовременной выплаты</w:t>
      </w:r>
    </w:p>
    <w:p w14:paraId="4CB75904" w14:textId="77777777" w:rsidR="003217F6" w:rsidRPr="003217F6" w:rsidRDefault="003217F6" w:rsidP="003217F6">
      <w:pPr>
        <w:tabs>
          <w:tab w:val="left" w:pos="2087"/>
        </w:tabs>
        <w:ind w:firstLine="709"/>
        <w:jc w:val="both"/>
        <w:rPr>
          <w:rFonts w:ascii="Times New Roman" w:hAnsi="Times New Roman"/>
          <w:sz w:val="28"/>
        </w:rPr>
      </w:pPr>
    </w:p>
    <w:p w14:paraId="30DED149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2.1. Претендентами на получение единовременной выплаты являются учителя муниципальных общеобразовательных организаций муниципального образования город Новороссийск, подготовившие выпускников, набравших 100 баллов по ЕГЭ в текущем году.</w:t>
      </w:r>
    </w:p>
    <w:p w14:paraId="6F0FA765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Единовременная выплата предоставляется учителю при условии подготовки учителем одного и более выпускников, набравших 100 баллов по ЕГЭ в текущем году.</w:t>
      </w:r>
    </w:p>
    <w:p w14:paraId="4695D1A4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lastRenderedPageBreak/>
        <w:t>Единовременная выплата назначается за каждого выпускника, набравшего 100 баллов по ЕГЭ в текущем году, по учебному предмету (предметам), преподаваемым данным учителем.</w:t>
      </w:r>
    </w:p>
    <w:p w14:paraId="7C985578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В случае получения одним выпускником двух и более максимальных результатов ЕГЭ в текущем году, каждый результат учитывается при назначении единовременной выплаты каждому учителю, подготовившему выпускника по соответствующему учебному предмету.</w:t>
      </w:r>
    </w:p>
    <w:p w14:paraId="7B13D513" w14:textId="77777777" w:rsidR="003217F6" w:rsidRPr="003217F6" w:rsidRDefault="003217F6" w:rsidP="003217F6">
      <w:pPr>
        <w:ind w:right="-1"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2.2. Размер единовременной выплаты за каждого выпускника, набравшего 100 баллов по ЕГЭ в текущем году, составляет 57 471 (пятьдесят семь тысяч четыреста семьдесят один) рубль 26 копеек.</w:t>
      </w:r>
    </w:p>
    <w:p w14:paraId="42E23D1A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2.3. Размер единовременной выплаты каждому учителю определяется по формуле:</w:t>
      </w:r>
    </w:p>
    <w:p w14:paraId="7C4EEA61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S = k * P, где</w:t>
      </w:r>
    </w:p>
    <w:p w14:paraId="7A828691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S – размер единовременной выплаты учителю,</w:t>
      </w:r>
    </w:p>
    <w:p w14:paraId="7C716846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k – количество выпускников, набравших 100 баллов по ЕГЭ в текущем году, по предмету (предметам), преподаваемым учителем,</w:t>
      </w:r>
    </w:p>
    <w:p w14:paraId="25BA5286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P – размер единовременной выплаты за каждого выпускника, набравшего 100 баллов по ЕГЭ в текущем году, утвержденный настоящим Порядком.</w:t>
      </w:r>
    </w:p>
    <w:p w14:paraId="77FC935A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2.4. Единовременная выплата устанавливается для всех учителей, подготовивших выпускников, набравших 100 баллов по ЕГЭ в текущем году, независимо от получения ими данной выплаты в предыдущие годы, а также получения ими аналогичных выплат по иным основаниям.</w:t>
      </w:r>
    </w:p>
    <w:p w14:paraId="2FADD823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14:paraId="3B4974AE" w14:textId="77777777" w:rsidR="003217F6" w:rsidRPr="003217F6" w:rsidRDefault="003217F6" w:rsidP="003217F6">
      <w:pPr>
        <w:tabs>
          <w:tab w:val="left" w:pos="2847"/>
        </w:tabs>
        <w:jc w:val="center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 xml:space="preserve">3. Предоставление документов для определения претендентов </w:t>
      </w:r>
    </w:p>
    <w:p w14:paraId="0C0E195F" w14:textId="77777777" w:rsidR="003217F6" w:rsidRPr="003217F6" w:rsidRDefault="003217F6" w:rsidP="003217F6">
      <w:pPr>
        <w:tabs>
          <w:tab w:val="left" w:pos="2847"/>
        </w:tabs>
        <w:jc w:val="center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на получение единовременной выплаты</w:t>
      </w:r>
    </w:p>
    <w:p w14:paraId="13F0030B" w14:textId="77777777" w:rsidR="003217F6" w:rsidRPr="003217F6" w:rsidRDefault="003217F6" w:rsidP="003217F6">
      <w:pPr>
        <w:tabs>
          <w:tab w:val="left" w:pos="2847"/>
        </w:tabs>
        <w:jc w:val="center"/>
        <w:rPr>
          <w:rFonts w:ascii="Times New Roman" w:hAnsi="Times New Roman"/>
          <w:sz w:val="28"/>
        </w:rPr>
      </w:pPr>
    </w:p>
    <w:p w14:paraId="79B172F1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3.1. Муниципальные общеобразовательные организации предоставляют в адрес управления образования ходатайство об осуществлении единовременной выплаты учителю, подготовившему выпускника, набравшего 100 баллов по ЕГЭ в текущем году, на основании протоколов проверки результатов ЕГЭ, утвержденных председателем государственной экзаменационной комиссии Краснодарского края.</w:t>
      </w:r>
    </w:p>
    <w:p w14:paraId="27937F5D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3.2. К ходатайству прилагается характеристика на учителя, подготовившего выпускника, набравшего 100 баллов по ЕГЭ в текущем году, и выписка из протокола проверки результатов ЕГЭ, утвержденного председателем государственной экзаменационной комиссии Краснодарского края.</w:t>
      </w:r>
    </w:p>
    <w:p w14:paraId="6089D758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3.3. Документы предоставляются по завершении ЕГЭ, но не позднее 15 июля текущего года.</w:t>
      </w:r>
    </w:p>
    <w:p w14:paraId="23172C87" w14:textId="77777777" w:rsidR="003217F6" w:rsidRPr="003217F6" w:rsidRDefault="003217F6" w:rsidP="003217F6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4B13FD8D" w14:textId="77777777" w:rsidR="003217F6" w:rsidRPr="003217F6" w:rsidRDefault="003217F6" w:rsidP="003217F6">
      <w:pPr>
        <w:ind w:firstLine="540"/>
        <w:jc w:val="center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4. Организация работы комиссии</w:t>
      </w:r>
    </w:p>
    <w:p w14:paraId="58F2E123" w14:textId="77777777" w:rsidR="003217F6" w:rsidRPr="003217F6" w:rsidRDefault="003217F6" w:rsidP="003217F6">
      <w:pPr>
        <w:ind w:firstLine="540"/>
        <w:jc w:val="center"/>
        <w:rPr>
          <w:rFonts w:ascii="Times New Roman" w:hAnsi="Times New Roman"/>
          <w:sz w:val="28"/>
        </w:rPr>
      </w:pPr>
    </w:p>
    <w:p w14:paraId="78B3F086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217F6">
        <w:rPr>
          <w:rFonts w:ascii="Times New Roman" w:hAnsi="Times New Roman"/>
          <w:color w:val="auto"/>
          <w:sz w:val="28"/>
          <w:highlight w:val="white"/>
        </w:rPr>
        <w:t xml:space="preserve">4.1. Для рассмотрения заявлений и принятия решения о </w:t>
      </w:r>
      <w:r w:rsidRPr="003217F6">
        <w:rPr>
          <w:rFonts w:ascii="Times New Roman" w:hAnsi="Times New Roman"/>
          <w:color w:val="auto"/>
          <w:sz w:val="28"/>
        </w:rPr>
        <w:t>предоставлении</w:t>
      </w:r>
      <w:r w:rsidRPr="003217F6">
        <w:rPr>
          <w:rFonts w:ascii="Times New Roman" w:hAnsi="Times New Roman"/>
          <w:color w:val="auto"/>
          <w:sz w:val="28"/>
          <w:highlight w:val="white"/>
        </w:rPr>
        <w:t xml:space="preserve"> </w:t>
      </w:r>
      <w:r w:rsidRPr="003217F6">
        <w:rPr>
          <w:rFonts w:ascii="Times New Roman" w:hAnsi="Times New Roman"/>
          <w:color w:val="auto"/>
          <w:sz w:val="28"/>
        </w:rPr>
        <w:t>(об отказе в предоставлении)</w:t>
      </w:r>
      <w:r w:rsidRPr="003217F6">
        <w:rPr>
          <w:rFonts w:ascii="Times New Roman" w:hAnsi="Times New Roman"/>
          <w:color w:val="auto"/>
          <w:sz w:val="28"/>
          <w:highlight w:val="white"/>
        </w:rPr>
        <w:t xml:space="preserve"> единовременной выплаты </w:t>
      </w:r>
      <w:r w:rsidRPr="003217F6">
        <w:rPr>
          <w:rFonts w:ascii="Times New Roman" w:hAnsi="Times New Roman"/>
          <w:color w:val="auto"/>
          <w:sz w:val="28"/>
          <w:highlight w:val="white"/>
        </w:rPr>
        <w:lastRenderedPageBreak/>
        <w:t xml:space="preserve">образуется комиссия по предоставлению учителям муниципальных образовательных организаций муниципального образования город Новороссийск, подготовившим выпускников, набравших 100 баллов по </w:t>
      </w:r>
      <w:r w:rsidRPr="003217F6">
        <w:rPr>
          <w:rFonts w:ascii="Times New Roman" w:hAnsi="Times New Roman"/>
          <w:sz w:val="28"/>
        </w:rPr>
        <w:t>ЕГЭ</w:t>
      </w:r>
      <w:r w:rsidRPr="003217F6">
        <w:rPr>
          <w:rFonts w:ascii="Times New Roman" w:hAnsi="Times New Roman"/>
          <w:color w:val="auto"/>
          <w:sz w:val="28"/>
          <w:highlight w:val="white"/>
        </w:rPr>
        <w:t xml:space="preserve"> (далее </w:t>
      </w:r>
      <w:r w:rsidRPr="003217F6">
        <w:rPr>
          <w:rFonts w:ascii="Times New Roman" w:hAnsi="Times New Roman"/>
          <w:color w:val="auto"/>
          <w:sz w:val="28"/>
        </w:rPr>
        <w:t>–</w:t>
      </w:r>
      <w:r w:rsidRPr="003217F6">
        <w:rPr>
          <w:rFonts w:ascii="Times New Roman" w:hAnsi="Times New Roman"/>
          <w:color w:val="auto"/>
          <w:sz w:val="28"/>
          <w:highlight w:val="white"/>
        </w:rPr>
        <w:t xml:space="preserve"> комиссия)</w:t>
      </w:r>
      <w:r w:rsidRPr="003217F6">
        <w:rPr>
          <w:rFonts w:ascii="Times New Roman" w:hAnsi="Times New Roman"/>
          <w:color w:val="auto"/>
          <w:sz w:val="28"/>
        </w:rPr>
        <w:t>.</w:t>
      </w:r>
    </w:p>
    <w:p w14:paraId="2A1F4BB4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 xml:space="preserve">4.2. Члены комиссии обладают равными правами при обсуждении и рассмотрении информации. </w:t>
      </w:r>
    </w:p>
    <w:p w14:paraId="0DA7F828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4.3. Основной формой деятельности комиссии является заседание.</w:t>
      </w:r>
    </w:p>
    <w:p w14:paraId="7FE7E01B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4.4. Заседание комиссии считается правомочным, если на нем присутствует более половины ее состава.</w:t>
      </w:r>
    </w:p>
    <w:p w14:paraId="7D8D7A3E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4.5. На заседании комиссии ведется протокол, который подписывается председателем, заместителем председателя и членами комиссии, участвующими в заседании.</w:t>
      </w:r>
    </w:p>
    <w:p w14:paraId="3797A844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4.6. Решение комиссии оформляется в форме заключения, которое подписывается председателем, заместителем председателя комиссии, секретарем комиссии и членами комиссии, участвующими в заседании.</w:t>
      </w:r>
    </w:p>
    <w:p w14:paraId="501F0966" w14:textId="77777777" w:rsidR="003217F6" w:rsidRPr="003217F6" w:rsidRDefault="003217F6" w:rsidP="003217F6">
      <w:pPr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3217F6">
        <w:rPr>
          <w:rFonts w:ascii="Times New Roman" w:hAnsi="Times New Roman"/>
          <w:sz w:val="28"/>
        </w:rPr>
        <w:t>4.7.</w:t>
      </w:r>
      <w:r w:rsidRPr="003217F6">
        <w:rPr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Комиссия принимает решение о</w:t>
      </w:r>
      <w:r w:rsidRPr="003217F6">
        <w:rPr>
          <w:rFonts w:ascii="Times New Roman" w:hAnsi="Times New Roman"/>
          <w:color w:val="22272F"/>
          <w:sz w:val="28"/>
          <w:highlight w:val="white"/>
        </w:rPr>
        <w:t xml:space="preserve"> </w:t>
      </w:r>
      <w:r w:rsidRPr="003217F6">
        <w:rPr>
          <w:rFonts w:ascii="Times New Roman" w:hAnsi="Times New Roman"/>
          <w:sz w:val="28"/>
        </w:rPr>
        <w:t>предоставлении</w:t>
      </w:r>
      <w:r w:rsidRPr="003217F6">
        <w:rPr>
          <w:rFonts w:ascii="Times New Roman" w:hAnsi="Times New Roman"/>
          <w:color w:val="22272F"/>
          <w:sz w:val="28"/>
          <w:highlight w:val="white"/>
        </w:rPr>
        <w:t xml:space="preserve"> </w:t>
      </w:r>
      <w:r w:rsidRPr="003217F6">
        <w:rPr>
          <w:rFonts w:ascii="Times New Roman" w:hAnsi="Times New Roman"/>
          <w:color w:val="22272F"/>
          <w:sz w:val="28"/>
        </w:rPr>
        <w:t>(</w:t>
      </w:r>
      <w:r w:rsidRPr="003217F6">
        <w:rPr>
          <w:rFonts w:ascii="Times New Roman" w:hAnsi="Times New Roman"/>
          <w:color w:val="auto"/>
          <w:sz w:val="28"/>
        </w:rPr>
        <w:t>об отказе в предоставлении)</w:t>
      </w:r>
      <w:r w:rsidRPr="003217F6">
        <w:rPr>
          <w:rFonts w:ascii="Times New Roman" w:hAnsi="Times New Roman"/>
          <w:color w:val="auto"/>
          <w:sz w:val="28"/>
          <w:highlight w:val="white"/>
        </w:rPr>
        <w:t xml:space="preserve"> единовременной выплаты учителям по итогам рассмотрения документов, направленных общеобразовательными организациями. </w:t>
      </w:r>
    </w:p>
    <w:p w14:paraId="51B87FF2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4.8. Решение комиссии носит обязательный характер.</w:t>
      </w:r>
    </w:p>
    <w:p w14:paraId="2E11445A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4.9. По итогам заседаний комиссии, в соответствии с заключением комиссии издается приказ управления образования</w:t>
      </w:r>
      <w:r w:rsidRPr="003217F6">
        <w:rPr>
          <w:rFonts w:ascii="Times New Roman" w:hAnsi="Times New Roman"/>
          <w:b/>
          <w:sz w:val="28"/>
        </w:rPr>
        <w:t xml:space="preserve"> </w:t>
      </w:r>
      <w:r w:rsidRPr="003217F6">
        <w:rPr>
          <w:rFonts w:ascii="Times New Roman" w:hAnsi="Times New Roman"/>
          <w:sz w:val="28"/>
        </w:rPr>
        <w:t>об осуществлении единовременной выплаты учителям, подготовившим выпускников, набравших 100 баллов по ЕГЭ.</w:t>
      </w:r>
    </w:p>
    <w:p w14:paraId="6777F793" w14:textId="77777777" w:rsidR="003217F6" w:rsidRPr="003217F6" w:rsidRDefault="003217F6" w:rsidP="003217F6">
      <w:pPr>
        <w:widowControl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0061BC2A" w14:textId="77777777" w:rsidR="003217F6" w:rsidRPr="003217F6" w:rsidRDefault="003217F6" w:rsidP="003217F6">
      <w:pPr>
        <w:ind w:right="-2"/>
        <w:jc w:val="center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 xml:space="preserve">5. Порядок предоставления </w:t>
      </w:r>
    </w:p>
    <w:p w14:paraId="407C511A" w14:textId="77777777" w:rsidR="003217F6" w:rsidRPr="003217F6" w:rsidRDefault="003217F6" w:rsidP="003217F6">
      <w:pPr>
        <w:ind w:right="-2"/>
        <w:jc w:val="center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единовременной денежной выплаты учителям</w:t>
      </w:r>
    </w:p>
    <w:p w14:paraId="7C4034F9" w14:textId="77777777" w:rsidR="003217F6" w:rsidRPr="003217F6" w:rsidRDefault="003217F6" w:rsidP="003217F6">
      <w:pPr>
        <w:ind w:right="-2"/>
        <w:jc w:val="center"/>
        <w:rPr>
          <w:rFonts w:ascii="Times New Roman" w:hAnsi="Times New Roman"/>
          <w:sz w:val="28"/>
        </w:rPr>
      </w:pPr>
    </w:p>
    <w:p w14:paraId="463D3D93" w14:textId="77777777" w:rsidR="003217F6" w:rsidRPr="003217F6" w:rsidRDefault="003217F6" w:rsidP="003217F6">
      <w:pPr>
        <w:tabs>
          <w:tab w:val="left" w:pos="1512"/>
        </w:tabs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5.1. Для получения единовременной денежной выплаты учитель предоставляет в управление образования следующие документы:</w:t>
      </w:r>
    </w:p>
    <w:p w14:paraId="367019D4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5.1.1. Заявление о предоставлении единовременной выплаты, содержащее реквизиты счета, открытого в кредитной организации;</w:t>
      </w:r>
    </w:p>
    <w:p w14:paraId="059BA34D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5.1.2. Копию документа, удостоверяющего личность;</w:t>
      </w:r>
    </w:p>
    <w:p w14:paraId="3ED466D0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5.1.5. Копию свидетельства о постановке на учет в налоговом органе или копию уведомления о постановке на учет, выданного в соответствии с законодательством Российской Федерации уполномоченным органом;</w:t>
      </w:r>
    </w:p>
    <w:p w14:paraId="757908FC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5.1.6. Копию страхового номера индивидуального лицевого счета (СНИЛС);</w:t>
      </w:r>
    </w:p>
    <w:p w14:paraId="3F5A9A11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5.1.7. Заявление о согласии на обработку персональных данных.</w:t>
      </w:r>
    </w:p>
    <w:p w14:paraId="11D55505" w14:textId="77777777" w:rsidR="003217F6" w:rsidRPr="003217F6" w:rsidRDefault="003217F6" w:rsidP="003217F6">
      <w:pPr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5.2. Документы предоставляются в управление образования не позднее 30 сентября текущего года. Возможность выплаты в следующем году не предусмотрена.</w:t>
      </w:r>
    </w:p>
    <w:p w14:paraId="402B684C" w14:textId="77777777" w:rsidR="003217F6" w:rsidRPr="003217F6" w:rsidRDefault="003217F6" w:rsidP="003217F6">
      <w:pPr>
        <w:tabs>
          <w:tab w:val="left" w:pos="1305"/>
        </w:tabs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5.3. Выплата производится в течение 5 рабочих дней со дня предоставления документов, необходимых для осуществления выплаты.</w:t>
      </w:r>
    </w:p>
    <w:p w14:paraId="5C4D1063" w14:textId="77777777" w:rsidR="003217F6" w:rsidRPr="003217F6" w:rsidRDefault="003217F6" w:rsidP="003217F6">
      <w:pPr>
        <w:tabs>
          <w:tab w:val="left" w:pos="1284"/>
        </w:tabs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5.4. Выплаты лицам, не указанным в приказе начальника управления образования, не допускается.</w:t>
      </w:r>
    </w:p>
    <w:p w14:paraId="137A8B92" w14:textId="77777777" w:rsidR="003217F6" w:rsidRPr="003217F6" w:rsidRDefault="003217F6" w:rsidP="003217F6">
      <w:pPr>
        <w:tabs>
          <w:tab w:val="left" w:pos="1284"/>
        </w:tabs>
        <w:ind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lastRenderedPageBreak/>
        <w:t>5.5. В соответствии с п. п. 1 п. 1 ст. 420 Налогового кодекса Российской Федерации единовременная денежная выплата не облагается страховыми взносами.</w:t>
      </w:r>
    </w:p>
    <w:p w14:paraId="5F491F34" w14:textId="77777777" w:rsidR="003217F6" w:rsidRPr="003217F6" w:rsidRDefault="003217F6" w:rsidP="003217F6">
      <w:pPr>
        <w:tabs>
          <w:tab w:val="left" w:pos="1284"/>
        </w:tabs>
        <w:ind w:firstLine="709"/>
        <w:jc w:val="both"/>
        <w:rPr>
          <w:rFonts w:ascii="Times New Roman" w:hAnsi="Times New Roman"/>
          <w:sz w:val="2"/>
        </w:rPr>
      </w:pPr>
      <w:r w:rsidRPr="003217F6">
        <w:rPr>
          <w:rFonts w:ascii="Times New Roman" w:hAnsi="Times New Roman"/>
          <w:sz w:val="28"/>
        </w:rPr>
        <w:t>5.6. В соответствии со ст. 217 Налогового кодекса Российской Федерации единовременная денежная выплата не отнесена к доходам, освобождаемым от налогообложения. Удержание налога на доходы физических лиц осуществляется управлением образования не позднее следующего рабочего дня после перечисления выплаты.</w:t>
      </w:r>
    </w:p>
    <w:p w14:paraId="133EEC74" w14:textId="77777777" w:rsidR="003217F6" w:rsidRPr="003217F6" w:rsidRDefault="003217F6" w:rsidP="003217F6">
      <w:pPr>
        <w:ind w:right="20"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5.7. Учитель самостоятельно определяет направление расходования средств единовременной выплаты.</w:t>
      </w:r>
    </w:p>
    <w:p w14:paraId="7001DA75" w14:textId="77777777" w:rsidR="003217F6" w:rsidRPr="003217F6" w:rsidRDefault="003217F6" w:rsidP="003217F6">
      <w:pPr>
        <w:ind w:right="20" w:firstLine="709"/>
        <w:jc w:val="both"/>
        <w:rPr>
          <w:rFonts w:ascii="Times New Roman" w:hAnsi="Times New Roman"/>
          <w:sz w:val="28"/>
        </w:rPr>
      </w:pPr>
    </w:p>
    <w:p w14:paraId="12269CD0" w14:textId="77777777" w:rsidR="003217F6" w:rsidRPr="003217F6" w:rsidRDefault="003217F6" w:rsidP="003217F6">
      <w:pPr>
        <w:ind w:right="-2"/>
        <w:jc w:val="center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 xml:space="preserve">6. Основания для отказа в предоставлении </w:t>
      </w:r>
    </w:p>
    <w:p w14:paraId="6E5A9706" w14:textId="77777777" w:rsidR="003217F6" w:rsidRPr="003217F6" w:rsidRDefault="003217F6" w:rsidP="003217F6">
      <w:pPr>
        <w:ind w:right="-2"/>
        <w:jc w:val="center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единовременных выплат</w:t>
      </w:r>
    </w:p>
    <w:p w14:paraId="2460BB9D" w14:textId="77777777" w:rsidR="003217F6" w:rsidRPr="003217F6" w:rsidRDefault="003217F6" w:rsidP="003217F6">
      <w:pPr>
        <w:ind w:right="20" w:firstLine="709"/>
        <w:jc w:val="both"/>
        <w:rPr>
          <w:rFonts w:ascii="Times New Roman" w:hAnsi="Times New Roman"/>
          <w:sz w:val="28"/>
        </w:rPr>
      </w:pPr>
    </w:p>
    <w:p w14:paraId="2E0A4862" w14:textId="77777777" w:rsidR="003217F6" w:rsidRPr="003217F6" w:rsidRDefault="003217F6" w:rsidP="003217F6">
      <w:pPr>
        <w:ind w:right="20" w:firstLine="709"/>
        <w:jc w:val="both"/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6.1. Основаниями для отказа в предоставлении единовременной выплаты является несоответствие учителя требованиям раздела 2 настоящего Порядка.</w:t>
      </w:r>
    </w:p>
    <w:p w14:paraId="5B87A2FA" w14:textId="77777777" w:rsidR="003217F6" w:rsidRPr="003217F6" w:rsidRDefault="003217F6" w:rsidP="003217F6">
      <w:pPr>
        <w:ind w:right="20" w:firstLine="709"/>
        <w:jc w:val="both"/>
        <w:rPr>
          <w:rFonts w:ascii="Times New Roman" w:hAnsi="Times New Roman"/>
          <w:sz w:val="28"/>
        </w:rPr>
      </w:pPr>
    </w:p>
    <w:p w14:paraId="7D8446AE" w14:textId="77777777" w:rsidR="003217F6" w:rsidRPr="003217F6" w:rsidRDefault="003217F6" w:rsidP="003217F6">
      <w:pPr>
        <w:ind w:right="20" w:firstLine="709"/>
        <w:jc w:val="both"/>
        <w:rPr>
          <w:rFonts w:ascii="Times New Roman" w:hAnsi="Times New Roman"/>
          <w:sz w:val="28"/>
        </w:rPr>
      </w:pPr>
    </w:p>
    <w:p w14:paraId="569876B3" w14:textId="77777777" w:rsidR="003217F6" w:rsidRPr="003217F6" w:rsidRDefault="003217F6" w:rsidP="003217F6">
      <w:pPr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 xml:space="preserve">Заместитель главы </w:t>
      </w:r>
    </w:p>
    <w:p w14:paraId="320E83AD" w14:textId="77777777" w:rsidR="003217F6" w:rsidRPr="003217F6" w:rsidRDefault="003217F6" w:rsidP="003217F6">
      <w:pPr>
        <w:rPr>
          <w:rFonts w:ascii="Times New Roman" w:hAnsi="Times New Roman"/>
          <w:sz w:val="28"/>
        </w:rPr>
      </w:pPr>
      <w:r w:rsidRPr="003217F6">
        <w:rPr>
          <w:rFonts w:ascii="Times New Roman" w:hAnsi="Times New Roman"/>
          <w:sz w:val="28"/>
        </w:rPr>
        <w:t>муниципального образования                                                         Н.В. Майорова</w:t>
      </w:r>
    </w:p>
    <w:p w14:paraId="71DE44BC" w14:textId="77777777" w:rsidR="003217F6" w:rsidRPr="003217F6" w:rsidRDefault="003217F6" w:rsidP="003217F6">
      <w:pPr>
        <w:widowControl/>
        <w:jc w:val="both"/>
        <w:outlineLvl w:val="1"/>
        <w:rPr>
          <w:rFonts w:ascii="Times New Roman" w:hAnsi="Times New Roman"/>
          <w:b/>
          <w:sz w:val="28"/>
        </w:rPr>
      </w:pPr>
    </w:p>
    <w:p w14:paraId="19ED5138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05150263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1209350F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0645308F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27648297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55F2ADE0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5A054E1A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18923296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3BAB50A0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3640E371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72622D4E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3B70FF93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79097627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7B06A881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497B6442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1DC21A82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3A7FC199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5232D24A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02BA3435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3C718821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6A8040A4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553CBE93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p w14:paraId="1667F5EE" w14:textId="77777777" w:rsidR="003217F6" w:rsidRDefault="003217F6" w:rsidP="000A4F99">
      <w:pPr>
        <w:pStyle w:val="16"/>
        <w:tabs>
          <w:tab w:val="left" w:pos="6180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3"/>
      </w:tblGrid>
      <w:tr w:rsidR="003217F6" w14:paraId="773A727F" w14:textId="77777777" w:rsidTr="00381A0E">
        <w:tc>
          <w:tcPr>
            <w:tcW w:w="4903" w:type="dxa"/>
          </w:tcPr>
          <w:p w14:paraId="4E4CF51F" w14:textId="77777777" w:rsidR="003217F6" w:rsidRDefault="003217F6" w:rsidP="00381A0E">
            <w:pPr>
              <w:tabs>
                <w:tab w:val="left" w:pos="540"/>
              </w:tabs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7964978D" w14:textId="77777777" w:rsidR="003217F6" w:rsidRDefault="003217F6" w:rsidP="00381A0E">
            <w:pPr>
              <w:tabs>
                <w:tab w:val="left" w:pos="5400"/>
                <w:tab w:val="left" w:pos="954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 2</w:t>
            </w:r>
          </w:p>
          <w:p w14:paraId="2316EEA4" w14:textId="77777777" w:rsidR="003217F6" w:rsidRDefault="003217F6" w:rsidP="00381A0E">
            <w:pPr>
              <w:tabs>
                <w:tab w:val="left" w:pos="5220"/>
                <w:tab w:val="left" w:pos="954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41CDCB24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0EF6FB73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4191650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14:paraId="4179C2FE" w14:textId="77777777" w:rsidR="003217F6" w:rsidRDefault="003217F6" w:rsidP="00381A0E">
            <w:pPr>
              <w:tabs>
                <w:tab w:val="left" w:pos="52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_________</w:t>
            </w:r>
          </w:p>
        </w:tc>
      </w:tr>
    </w:tbl>
    <w:p w14:paraId="18476561" w14:textId="77777777" w:rsidR="003217F6" w:rsidRDefault="003217F6" w:rsidP="003217F6">
      <w:pPr>
        <w:jc w:val="center"/>
        <w:rPr>
          <w:rFonts w:ascii="Times New Roman" w:hAnsi="Times New Roman"/>
          <w:sz w:val="28"/>
          <w:szCs w:val="28"/>
          <w:lang w:eastAsia="x-none"/>
        </w:rPr>
      </w:pPr>
    </w:p>
    <w:p w14:paraId="0608FBCE" w14:textId="77777777" w:rsidR="003217F6" w:rsidRDefault="003217F6" w:rsidP="003217F6">
      <w:pPr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СОСТАВ</w:t>
      </w:r>
    </w:p>
    <w:p w14:paraId="21B0BED7" w14:textId="77777777" w:rsidR="003217F6" w:rsidRPr="008E7C4B" w:rsidRDefault="003217F6" w:rsidP="003217F6">
      <w:pPr>
        <w:jc w:val="center"/>
        <w:rPr>
          <w:rFonts w:ascii="Times New Roman" w:hAnsi="Times New Roman"/>
          <w:sz w:val="28"/>
          <w:szCs w:val="28"/>
        </w:rPr>
      </w:pPr>
      <w:r w:rsidRPr="008E7C4B">
        <w:rPr>
          <w:rFonts w:ascii="Times New Roman" w:hAnsi="Times New Roman"/>
          <w:sz w:val="28"/>
          <w:szCs w:val="28"/>
        </w:rPr>
        <w:t>комиссии по распределению единовременной выплаты учителям муниципальных образовательных организаций муниципального образования город Новороссийск, подготовивши</w:t>
      </w:r>
      <w:r>
        <w:rPr>
          <w:rFonts w:ascii="Times New Roman" w:hAnsi="Times New Roman"/>
          <w:sz w:val="28"/>
          <w:szCs w:val="28"/>
        </w:rPr>
        <w:t>х</w:t>
      </w:r>
      <w:r w:rsidRPr="008E7C4B">
        <w:rPr>
          <w:rFonts w:ascii="Times New Roman" w:hAnsi="Times New Roman"/>
          <w:sz w:val="28"/>
          <w:szCs w:val="28"/>
        </w:rPr>
        <w:t xml:space="preserve"> выпускников, набравших </w:t>
      </w:r>
      <w:r>
        <w:rPr>
          <w:rFonts w:ascii="Times New Roman" w:hAnsi="Times New Roman"/>
          <w:sz w:val="28"/>
          <w:szCs w:val="28"/>
        </w:rPr>
        <w:t>100</w:t>
      </w:r>
      <w:r w:rsidRPr="008E7C4B">
        <w:rPr>
          <w:rFonts w:ascii="Times New Roman" w:hAnsi="Times New Roman"/>
          <w:sz w:val="28"/>
          <w:szCs w:val="28"/>
        </w:rPr>
        <w:t xml:space="preserve"> баллов по единому государственному экзамену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5"/>
        <w:gridCol w:w="708"/>
        <w:gridCol w:w="4781"/>
      </w:tblGrid>
      <w:tr w:rsidR="003217F6" w14:paraId="243E0C34" w14:textId="77777777" w:rsidTr="00381A0E">
        <w:trPr>
          <w:trHeight w:val="950"/>
        </w:trPr>
        <w:tc>
          <w:tcPr>
            <w:tcW w:w="3945" w:type="dxa"/>
          </w:tcPr>
          <w:p w14:paraId="14961001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F0BE4B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Майорова </w:t>
            </w:r>
          </w:p>
          <w:p w14:paraId="3DC12B79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AD8DD6" w14:textId="77777777" w:rsidR="003217F6" w:rsidRPr="00944ED2" w:rsidRDefault="003217F6" w:rsidP="00381A0E">
            <w:pPr>
              <w:jc w:val="both"/>
              <w:rPr>
                <w:rFonts w:ascii="Times New Roman" w:hAnsi="Times New Roman"/>
                <w:spacing w:val="3"/>
                <w:szCs w:val="24"/>
                <w:shd w:val="clear" w:color="auto" w:fill="FBFBFC"/>
                <w:lang w:eastAsia="x-none"/>
              </w:rPr>
            </w:pPr>
          </w:p>
          <w:p w14:paraId="3B270C28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Середа </w:t>
            </w:r>
          </w:p>
          <w:p w14:paraId="640A23F6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Елена Иосифовна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126E81" w14:textId="77777777" w:rsidR="003217F6" w:rsidRPr="00944ED2" w:rsidRDefault="003217F6" w:rsidP="00381A0E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0226386A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Тимченко                                      </w:t>
            </w:r>
          </w:p>
          <w:p w14:paraId="0F4EDD34" w14:textId="77777777" w:rsidR="003217F6" w:rsidRPr="00651801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Елена Леонтьевна</w:t>
            </w:r>
          </w:p>
          <w:p w14:paraId="5F88CB30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E7E33B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050C66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B98736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Елчина </w:t>
            </w:r>
          </w:p>
          <w:p w14:paraId="5884FA82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  <w:p w14:paraId="008B298B" w14:textId="77777777" w:rsidR="003217F6" w:rsidRPr="00944ED2" w:rsidRDefault="003217F6" w:rsidP="00381A0E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75C56494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Бобровная</w:t>
            </w:r>
            <w:proofErr w:type="spellEnd"/>
          </w:p>
          <w:p w14:paraId="30B06C9E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14:paraId="7B43A929" w14:textId="77777777" w:rsidR="003217F6" w:rsidRPr="00944ED2" w:rsidRDefault="003217F6" w:rsidP="00381A0E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DBD79D6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</w:t>
            </w:r>
          </w:p>
          <w:p w14:paraId="18F7EEF8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Васильевна</w:t>
            </w:r>
          </w:p>
          <w:p w14:paraId="7A976D0B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3F2DBE" w14:textId="77777777" w:rsidR="003217F6" w:rsidRPr="00944ED2" w:rsidRDefault="003217F6" w:rsidP="00381A0E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78CA977B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Антониади</w:t>
            </w:r>
            <w:proofErr w:type="spellEnd"/>
          </w:p>
          <w:p w14:paraId="0F223223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  <w:p w14:paraId="2DEA2449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A7EC782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14:paraId="3CB8888A" w14:textId="77777777" w:rsidR="003217F6" w:rsidRDefault="003217F6" w:rsidP="00381A0E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0E5AE676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заместитель главы муниципального образования, председатель комиссии;</w:t>
            </w:r>
          </w:p>
          <w:p w14:paraId="5047E58D" w14:textId="77777777" w:rsidR="003217F6" w:rsidRPr="00944ED2" w:rsidRDefault="003217F6" w:rsidP="00381A0E">
            <w:pPr>
              <w:rPr>
                <w:rFonts w:ascii="Times New Roman" w:hAnsi="Times New Roman"/>
                <w:szCs w:val="24"/>
              </w:rPr>
            </w:pPr>
          </w:p>
          <w:p w14:paraId="713E4443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правления образования,  заместитель председателя комиссии;</w:t>
            </w:r>
            <w:r>
              <w:rPr>
                <w:rFonts w:ascii="Times New Roman" w:hAnsi="Times New Roman"/>
                <w:b/>
                <w:szCs w:val="24"/>
                <w:lang w:val="x-none" w:eastAsia="x-none"/>
              </w:rPr>
              <w:t xml:space="preserve"> </w:t>
            </w:r>
          </w:p>
          <w:p w14:paraId="7CCDA9B5" w14:textId="77777777" w:rsidR="003217F6" w:rsidRPr="00944ED2" w:rsidRDefault="003217F6" w:rsidP="00381A0E">
            <w:pPr>
              <w:rPr>
                <w:rFonts w:ascii="Times New Roman" w:hAnsi="Times New Roman"/>
                <w:szCs w:val="24"/>
              </w:rPr>
            </w:pPr>
          </w:p>
          <w:p w14:paraId="78F49031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директор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«Центр развития образования»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,</w:t>
            </w:r>
            <w:r>
              <w:rPr>
                <w:rFonts w:ascii="Times New Roman" w:hAnsi="Times New Roman"/>
                <w:b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комиссии.</w:t>
            </w:r>
          </w:p>
          <w:p w14:paraId="594CA95A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09BDC8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29C28490" w14:textId="77777777" w:rsidR="003217F6" w:rsidRDefault="003217F6" w:rsidP="00381A0E">
            <w:pPr>
              <w:rPr>
                <w:rFonts w:ascii="Times New Roman" w:hAnsi="Times New Roman"/>
                <w:bCs/>
                <w:color w:val="FF0000"/>
                <w:spacing w:val="3"/>
                <w:sz w:val="28"/>
                <w:szCs w:val="28"/>
                <w:bdr w:val="none" w:sz="0" w:space="0" w:color="auto" w:frame="1"/>
                <w:lang w:eastAsia="x-none"/>
              </w:rPr>
            </w:pPr>
          </w:p>
          <w:p w14:paraId="26645929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</w:rPr>
            </w:pPr>
            <w:r w:rsidRPr="007B2436"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  <w:lang w:eastAsia="x-none"/>
              </w:rPr>
              <w:t xml:space="preserve">- </w:t>
            </w:r>
            <w:r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  <w:lang w:eastAsia="x-none"/>
              </w:rPr>
              <w:t>заместитель начальника 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2BD535B" w14:textId="77777777" w:rsidR="003217F6" w:rsidRPr="00944ED2" w:rsidRDefault="003217F6" w:rsidP="00381A0E">
            <w:pPr>
              <w:rPr>
                <w:rFonts w:ascii="Times New Roman" w:hAnsi="Times New Roman"/>
                <w:szCs w:val="24"/>
              </w:rPr>
            </w:pPr>
          </w:p>
          <w:p w14:paraId="6433C59D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7B2436"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  <w:lang w:eastAsia="x-none"/>
              </w:rPr>
              <w:t xml:space="preserve">- </w:t>
            </w:r>
            <w:r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  <w:lang w:eastAsia="x-none"/>
              </w:rPr>
              <w:t>главный специалист управления образования;</w:t>
            </w:r>
          </w:p>
          <w:p w14:paraId="3131061B" w14:textId="77777777" w:rsidR="003217F6" w:rsidRPr="00944ED2" w:rsidRDefault="003217F6" w:rsidP="00381A0E">
            <w:pPr>
              <w:rPr>
                <w:rFonts w:ascii="Times New Roman" w:hAnsi="Times New Roman"/>
                <w:szCs w:val="24"/>
                <w:lang w:eastAsia="x-none"/>
              </w:rPr>
            </w:pPr>
          </w:p>
          <w:p w14:paraId="40C40D21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директор МКУ «Централизованная бухгалтерия» </w:t>
            </w:r>
            <w:r>
              <w:rPr>
                <w:rFonts w:ascii="Times New Roman" w:hAnsi="Times New Roman"/>
                <w:bCs/>
                <w:spacing w:val="3"/>
                <w:sz w:val="28"/>
                <w:szCs w:val="28"/>
                <w:bdr w:val="none" w:sz="0" w:space="0" w:color="auto" w:frame="1"/>
                <w:lang w:eastAsia="x-none"/>
              </w:rPr>
              <w:t>управления образования;</w:t>
            </w:r>
          </w:p>
          <w:p w14:paraId="3C38843A" w14:textId="77777777" w:rsidR="003217F6" w:rsidRPr="00944ED2" w:rsidRDefault="003217F6" w:rsidP="00381A0E">
            <w:pPr>
              <w:rPr>
                <w:rFonts w:ascii="Times New Roman" w:hAnsi="Times New Roman"/>
                <w:szCs w:val="24"/>
                <w:lang w:eastAsia="x-none"/>
              </w:rPr>
            </w:pPr>
          </w:p>
          <w:p w14:paraId="5F358BB8" w14:textId="77777777" w:rsidR="003217F6" w:rsidRDefault="003217F6" w:rsidP="00381A0E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председатель р</w:t>
            </w:r>
            <w:r w:rsidRPr="004739CB">
              <w:rPr>
                <w:rFonts w:ascii="Times New Roman" w:hAnsi="Times New Roman"/>
                <w:sz w:val="28"/>
                <w:szCs w:val="28"/>
                <w:lang w:eastAsia="x-none"/>
              </w:rPr>
              <w:t>одитель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ского штаба по организации школьного питания</w:t>
            </w:r>
            <w:r w:rsidRPr="004739CB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(по согласованию).</w:t>
            </w:r>
          </w:p>
        </w:tc>
      </w:tr>
    </w:tbl>
    <w:p w14:paraId="7B66F21E" w14:textId="77777777" w:rsidR="003217F6" w:rsidRDefault="003217F6" w:rsidP="003217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6350D3" w14:textId="77777777" w:rsidR="003217F6" w:rsidRDefault="003217F6" w:rsidP="003217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14:paraId="12C51F96" w14:textId="77777777" w:rsidR="003217F6" w:rsidRDefault="003217F6" w:rsidP="003217F6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2F598174" w14:textId="77777777" w:rsidR="003217F6" w:rsidRPr="00276E77" w:rsidRDefault="003217F6" w:rsidP="003217F6">
      <w:pPr>
        <w:rPr>
          <w:rFonts w:ascii="Times New Roman" w:hAnsi="Times New Roman"/>
          <w:sz w:val="28"/>
          <w:szCs w:val="28"/>
          <w:lang w:eastAsia="x-none"/>
        </w:rPr>
      </w:pPr>
      <w:r w:rsidRPr="00276E77">
        <w:rPr>
          <w:rFonts w:ascii="Times New Roman" w:hAnsi="Times New Roman"/>
          <w:sz w:val="28"/>
          <w:szCs w:val="28"/>
          <w:lang w:eastAsia="x-none"/>
        </w:rPr>
        <w:t xml:space="preserve">Заместитель главы </w:t>
      </w:r>
    </w:p>
    <w:p w14:paraId="17C80F51" w14:textId="77777777" w:rsidR="003217F6" w:rsidRPr="004739CB" w:rsidRDefault="003217F6" w:rsidP="003217F6">
      <w:r w:rsidRPr="00276E77">
        <w:rPr>
          <w:rFonts w:ascii="Times New Roman" w:hAnsi="Times New Roman"/>
          <w:sz w:val="28"/>
          <w:szCs w:val="28"/>
          <w:lang w:eastAsia="x-none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276E77">
        <w:rPr>
          <w:rFonts w:ascii="Times New Roman" w:hAnsi="Times New Roman"/>
          <w:sz w:val="28"/>
          <w:szCs w:val="28"/>
          <w:lang w:eastAsia="x-none"/>
        </w:rPr>
        <w:t xml:space="preserve">    </w:t>
      </w:r>
      <w:r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Pr="00276E77">
        <w:rPr>
          <w:rFonts w:ascii="Times New Roman" w:hAnsi="Times New Roman"/>
          <w:sz w:val="28"/>
          <w:szCs w:val="28"/>
          <w:lang w:eastAsia="x-none"/>
        </w:rPr>
        <w:t xml:space="preserve">              Н.В. Майорова</w:t>
      </w:r>
      <w:bookmarkStart w:id="0" w:name="_GoBack"/>
      <w:bookmarkEnd w:id="0"/>
    </w:p>
    <w:sectPr w:rsidR="003217F6" w:rsidRPr="004739CB" w:rsidSect="000A4F99"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F729A"/>
    <w:rsid w:val="000A4F99"/>
    <w:rsid w:val="003217F6"/>
    <w:rsid w:val="003841B3"/>
    <w:rsid w:val="004E1BDE"/>
    <w:rsid w:val="005F729A"/>
    <w:rsid w:val="009D5341"/>
    <w:rsid w:val="00A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rmattext">
    <w:name w:val="formattext"/>
    <w:basedOn w:val="a"/>
    <w:link w:val="formattext0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ody Text"/>
    <w:basedOn w:val="a"/>
    <w:link w:val="a4"/>
    <w:pPr>
      <w:widowControl/>
      <w:jc w:val="center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Обычный1"/>
    <w:link w:val="17"/>
    <w:pPr>
      <w:spacing w:after="0" w:line="240" w:lineRule="auto"/>
    </w:pPr>
    <w:rPr>
      <w:rFonts w:ascii="Calibri" w:hAnsi="Calibri"/>
      <w:sz w:val="20"/>
    </w:rPr>
  </w:style>
  <w:style w:type="character" w:customStyle="1" w:styleId="17">
    <w:name w:val="Обычный1"/>
    <w:link w:val="16"/>
    <w:rPr>
      <w:rFonts w:ascii="Calibri" w:hAnsi="Calibri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color w:val="000000"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rmattext">
    <w:name w:val="formattext"/>
    <w:basedOn w:val="a"/>
    <w:link w:val="formattext0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ody Text"/>
    <w:basedOn w:val="a"/>
    <w:link w:val="a4"/>
    <w:pPr>
      <w:widowControl/>
      <w:jc w:val="center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Обычный1"/>
    <w:link w:val="17"/>
    <w:pPr>
      <w:spacing w:after="0" w:line="240" w:lineRule="auto"/>
    </w:pPr>
    <w:rPr>
      <w:rFonts w:ascii="Calibri" w:hAnsi="Calibri"/>
      <w:sz w:val="20"/>
    </w:rPr>
  </w:style>
  <w:style w:type="character" w:customStyle="1" w:styleId="17">
    <w:name w:val="Обычный1"/>
    <w:link w:val="16"/>
    <w:rPr>
      <w:rFonts w:ascii="Calibri" w:hAnsi="Calibri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color w:val="000000"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2241449" TargetMode="External"/><Relationship Id="rId5" Type="http://schemas.openxmlformats.org/officeDocument/2006/relationships/hyperlink" Target="https://docs.cntd.ru/document/352241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2023-05-10T09:22:00Z</dcterms:created>
  <dcterms:modified xsi:type="dcterms:W3CDTF">2023-05-10T09:22:00Z</dcterms:modified>
</cp:coreProperties>
</file>