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81" w:rsidRPr="00072781" w:rsidRDefault="00072781" w:rsidP="00072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781" w:rsidRPr="00072781" w:rsidRDefault="00072781" w:rsidP="00072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781" w:rsidRPr="00072781" w:rsidRDefault="00072781" w:rsidP="00072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781" w:rsidRPr="00072781" w:rsidRDefault="00072781" w:rsidP="00072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781" w:rsidRPr="00072781" w:rsidRDefault="00072781" w:rsidP="00072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781" w:rsidRPr="00072781" w:rsidRDefault="00072781" w:rsidP="00072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781" w:rsidRPr="00072781" w:rsidRDefault="00072781" w:rsidP="00072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781" w:rsidRPr="00072781" w:rsidRDefault="00072781" w:rsidP="00072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781" w:rsidRPr="001F44C3" w:rsidRDefault="003502B4" w:rsidP="0007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F44C3">
        <w:rPr>
          <w:rFonts w:ascii="Times New Roman" w:hAnsi="Times New Roman" w:cs="Times New Roman"/>
          <w:b/>
          <w:sz w:val="28"/>
          <w:szCs w:val="28"/>
        </w:rPr>
        <w:t>О вн</w:t>
      </w:r>
      <w:r w:rsidR="00863A16">
        <w:rPr>
          <w:rFonts w:ascii="Times New Roman" w:hAnsi="Times New Roman" w:cs="Times New Roman"/>
          <w:b/>
          <w:sz w:val="28"/>
          <w:szCs w:val="28"/>
        </w:rPr>
        <w:t>есении изменений в постановление</w:t>
      </w:r>
      <w:r w:rsidRPr="001F44C3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Новороссийск от 28 октября 2021 года № 6650 «О размещении нестационарных торговых объектов, нестационарных объектов по оказанию услуг на земельных участках,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 Новороссийск»</w:t>
      </w:r>
    </w:p>
    <w:bookmarkEnd w:id="0"/>
    <w:p w:rsidR="00072781" w:rsidRPr="00072781" w:rsidRDefault="00072781" w:rsidP="00072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433BC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0433BC" w:rsidRPr="005028FB" w:rsidRDefault="000433BC" w:rsidP="00043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В целях создания условий обеспечения единого порядка размещения нестационарных торговых объектов,  нестационарных объектов по оказанию услуг на земельных участках, находящихся в муниципальной собственности</w:t>
      </w:r>
      <w:r w:rsidR="005213ED"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 xml:space="preserve">либо государственная собственность на которые не разграничена, расположенных на территории муниципального образования город Новороссийск, обеспечения равных возможностей для реализации прав хозяйствующих субъектов на осуществление торговой деятельности, предоставление услуг населению и создания условий для предоставления жителям муниципального образования город Новороссийск безопасных и качественных товаров и услуг, руководствуясь Федеральным </w:t>
      </w:r>
      <w:hyperlink r:id="rId6" w:history="1">
        <w:r w:rsidRPr="005028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213ED"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 xml:space="preserve">от 28 декабря 2009 года № 381-ФЗ «Об основах государственного регулирования торговой деятельности в Российской Федерации», Федеральным </w:t>
      </w:r>
      <w:hyperlink r:id="rId7" w:history="1">
        <w:r w:rsidRPr="005028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28FB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законом от26 июля 2006 года № </w:t>
      </w:r>
      <w:r>
        <w:rPr>
          <w:rFonts w:ascii="Times New Roman" w:hAnsi="Times New Roman" w:cs="Times New Roman"/>
          <w:sz w:val="28"/>
          <w:szCs w:val="28"/>
        </w:rPr>
        <w:t xml:space="preserve">135–ФЗ «О защите конкуренции», </w:t>
      </w:r>
      <w:hyperlink r:id="rId8" w:history="1">
        <w:r w:rsidRPr="00502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028FB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11 ноября 2014 года №</w:t>
      </w:r>
      <w:r>
        <w:rPr>
          <w:rFonts w:ascii="Times New Roman" w:hAnsi="Times New Roman" w:cs="Times New Roman"/>
          <w:sz w:val="28"/>
          <w:szCs w:val="28"/>
        </w:rPr>
        <w:t xml:space="preserve"> 1249</w:t>
      </w:r>
      <w:r w:rsidRPr="005028FB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</w:t>
      </w:r>
      <w:hyperlink r:id="rId9" w:history="1">
        <w:r w:rsidRPr="00502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028FB">
        <w:rPr>
          <w:rFonts w:ascii="Times New Roman" w:hAnsi="Times New Roman" w:cs="Times New Roman"/>
          <w:sz w:val="28"/>
          <w:szCs w:val="28"/>
        </w:rPr>
        <w:t xml:space="preserve"> Законодательного Собрания Краснодарского края от 25 сентября 2018 года</w:t>
      </w:r>
      <w:r w:rsidR="005213ED">
        <w:rPr>
          <w:rFonts w:ascii="Times New Roman" w:hAnsi="Times New Roman" w:cs="Times New Roman"/>
          <w:sz w:val="28"/>
          <w:szCs w:val="28"/>
        </w:rPr>
        <w:t xml:space="preserve"> </w:t>
      </w:r>
      <w:r w:rsidRPr="005028F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671-П</w:t>
      </w:r>
      <w:r w:rsidRPr="005028FB">
        <w:rPr>
          <w:rFonts w:ascii="Times New Roman" w:hAnsi="Times New Roman" w:cs="Times New Roman"/>
          <w:sz w:val="28"/>
          <w:szCs w:val="28"/>
        </w:rPr>
        <w:t xml:space="preserve"> «О размещении и деятельности нестационарных торговых объектов на территории Краснодарского края» и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статьи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42</w:t>
      </w:r>
      <w:r w:rsidRPr="005028F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постановляю:</w:t>
      </w:r>
    </w:p>
    <w:p w:rsidR="00072781" w:rsidRPr="00072781" w:rsidRDefault="00072781" w:rsidP="000433BC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072781" w:rsidRPr="003D01C5" w:rsidRDefault="00072781" w:rsidP="00DB0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2F9">
        <w:rPr>
          <w:rFonts w:ascii="Times New Roman" w:hAnsi="Times New Roman" w:cs="Times New Roman"/>
          <w:sz w:val="28"/>
          <w:szCs w:val="28"/>
        </w:rPr>
        <w:t xml:space="preserve">1. </w:t>
      </w:r>
      <w:r w:rsidR="00DB02F9" w:rsidRPr="00DB02F9">
        <w:rPr>
          <w:rFonts w:ascii="Times New Roman" w:hAnsi="Times New Roman" w:cs="Times New Roman"/>
          <w:sz w:val="28"/>
          <w:szCs w:val="28"/>
        </w:rPr>
        <w:t>Внести изменения</w:t>
      </w:r>
      <w:r w:rsidR="00DB02F9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 w:rsidR="00DB02F9" w:rsidRPr="00DB02F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28 октября 2021 года </w:t>
      </w:r>
      <w:r w:rsidR="00A7278E">
        <w:rPr>
          <w:rFonts w:ascii="Times New Roman" w:hAnsi="Times New Roman" w:cs="Times New Roman"/>
          <w:sz w:val="28"/>
          <w:szCs w:val="28"/>
        </w:rPr>
        <w:t xml:space="preserve">  </w:t>
      </w:r>
      <w:r w:rsidR="00DB02F9" w:rsidRPr="00DB02F9">
        <w:rPr>
          <w:rFonts w:ascii="Times New Roman" w:hAnsi="Times New Roman" w:cs="Times New Roman"/>
          <w:sz w:val="28"/>
          <w:szCs w:val="28"/>
        </w:rPr>
        <w:t xml:space="preserve">№ 6650 «О размещении нестационарных торговых объектов, нестационарных объектов по оказанию услуг на земельных участках, находящихся в </w:t>
      </w:r>
      <w:r w:rsidR="00DB02F9" w:rsidRPr="00DB02F9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либо государственная собственность на которые не разграничена, расположенных на территории муниципального</w:t>
      </w:r>
      <w:r w:rsidR="005213ED">
        <w:rPr>
          <w:rFonts w:ascii="Times New Roman" w:hAnsi="Times New Roman" w:cs="Times New Roman"/>
          <w:sz w:val="28"/>
          <w:szCs w:val="28"/>
        </w:rPr>
        <w:t xml:space="preserve"> </w:t>
      </w:r>
      <w:r w:rsidR="005213ED" w:rsidRPr="003D01C5">
        <w:rPr>
          <w:rFonts w:ascii="Times New Roman" w:hAnsi="Times New Roman" w:cs="Times New Roman"/>
          <w:sz w:val="28"/>
          <w:szCs w:val="28"/>
        </w:rPr>
        <w:t>образования город Новороссийск»:</w:t>
      </w:r>
    </w:p>
    <w:p w:rsidR="00A7278E" w:rsidRDefault="00A7278E" w:rsidP="00A727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Приложение к Правилам размещения, обустройства и эксплуатации нестационарных площадок (посадочных мест) при стационарных предприятиях общественного питания на земельных участках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 Новороссийск  утвердить в новой редакции (прилагается).</w:t>
      </w:r>
    </w:p>
    <w:p w:rsidR="00072781" w:rsidRPr="00072781" w:rsidRDefault="00A7278E" w:rsidP="0007278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072781" w:rsidRPr="00072781">
        <w:rPr>
          <w:rFonts w:ascii="Times New Roman" w:hAnsi="Times New Roman" w:cs="Times New Roman"/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печатном бюллетене «Вестник муниципального </w:t>
      </w:r>
      <w:r w:rsidR="00DB02F9">
        <w:rPr>
          <w:rFonts w:ascii="Times New Roman" w:hAnsi="Times New Roman" w:cs="Times New Roman"/>
          <w:sz w:val="28"/>
          <w:szCs w:val="28"/>
        </w:rPr>
        <w:t>образования город Новороссийск»</w:t>
      </w:r>
      <w:r w:rsidR="00072781" w:rsidRPr="00072781">
        <w:rPr>
          <w:rFonts w:ascii="Times New Roman" w:hAnsi="Times New Roman" w:cs="Times New Roman"/>
          <w:sz w:val="28"/>
          <w:szCs w:val="28"/>
        </w:rPr>
        <w:t xml:space="preserve"> и официальном </w:t>
      </w:r>
      <w:r w:rsidR="000433BC" w:rsidRPr="00072781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072781" w:rsidRPr="0007278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433BC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</w:t>
      </w:r>
      <w:r w:rsidR="00072781" w:rsidRPr="00072781">
        <w:rPr>
          <w:rFonts w:ascii="Times New Roman" w:hAnsi="Times New Roman" w:cs="Times New Roman"/>
          <w:sz w:val="28"/>
          <w:szCs w:val="28"/>
        </w:rPr>
        <w:t>.</w:t>
      </w:r>
    </w:p>
    <w:p w:rsidR="00072781" w:rsidRPr="00072781" w:rsidRDefault="00A7278E" w:rsidP="00072781">
      <w:pPr>
        <w:pStyle w:val="a3"/>
        <w:widowControl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2781" w:rsidRPr="00072781">
        <w:rPr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Мацедонского О.Г.</w:t>
      </w:r>
    </w:p>
    <w:p w:rsidR="00072781" w:rsidRPr="00072781" w:rsidRDefault="00A7278E" w:rsidP="00072781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02F9">
        <w:rPr>
          <w:sz w:val="28"/>
          <w:szCs w:val="28"/>
        </w:rPr>
        <w:t xml:space="preserve">. Постановление </w:t>
      </w:r>
      <w:r w:rsidR="00072781" w:rsidRPr="00072781">
        <w:rPr>
          <w:sz w:val="28"/>
          <w:szCs w:val="28"/>
        </w:rPr>
        <w:t xml:space="preserve">вступает в силу со дня его официального опубликования. </w:t>
      </w:r>
    </w:p>
    <w:p w:rsidR="00072781" w:rsidRPr="00072781" w:rsidRDefault="00072781" w:rsidP="00072781">
      <w:pPr>
        <w:widowControl w:val="0"/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036" w:rsidRDefault="00270036" w:rsidP="00072781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36" w:rsidRDefault="00270036" w:rsidP="00072781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36" w:rsidRDefault="00270036" w:rsidP="00270036">
      <w:pPr>
        <w:widowControl w:val="0"/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А.В. Кравченко</w:t>
      </w:r>
    </w:p>
    <w:p w:rsidR="00742172" w:rsidRDefault="00270036" w:rsidP="00072781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742172" w:rsidRPr="00742172" w:rsidRDefault="00742172" w:rsidP="00742172">
      <w:pPr>
        <w:rPr>
          <w:rFonts w:ascii="Times New Roman" w:hAnsi="Times New Roman" w:cs="Times New Roman"/>
          <w:sz w:val="28"/>
          <w:szCs w:val="28"/>
        </w:rPr>
      </w:pPr>
    </w:p>
    <w:p w:rsidR="00742172" w:rsidRPr="00742172" w:rsidRDefault="00742172" w:rsidP="00742172">
      <w:pPr>
        <w:rPr>
          <w:rFonts w:ascii="Times New Roman" w:hAnsi="Times New Roman" w:cs="Times New Roman"/>
          <w:sz w:val="28"/>
          <w:szCs w:val="28"/>
        </w:rPr>
      </w:pPr>
    </w:p>
    <w:p w:rsidR="00742172" w:rsidRPr="00742172" w:rsidRDefault="00742172" w:rsidP="00742172">
      <w:pPr>
        <w:rPr>
          <w:rFonts w:ascii="Times New Roman" w:hAnsi="Times New Roman" w:cs="Times New Roman"/>
          <w:sz w:val="28"/>
          <w:szCs w:val="28"/>
        </w:rPr>
      </w:pPr>
    </w:p>
    <w:p w:rsidR="00742172" w:rsidRPr="00742172" w:rsidRDefault="00742172" w:rsidP="00742172">
      <w:pPr>
        <w:rPr>
          <w:rFonts w:ascii="Times New Roman" w:hAnsi="Times New Roman" w:cs="Times New Roman"/>
          <w:sz w:val="28"/>
          <w:szCs w:val="28"/>
        </w:rPr>
      </w:pPr>
    </w:p>
    <w:p w:rsidR="00742172" w:rsidRPr="00742172" w:rsidRDefault="00742172" w:rsidP="00742172">
      <w:pPr>
        <w:rPr>
          <w:rFonts w:ascii="Times New Roman" w:hAnsi="Times New Roman" w:cs="Times New Roman"/>
          <w:sz w:val="28"/>
          <w:szCs w:val="28"/>
        </w:rPr>
      </w:pPr>
    </w:p>
    <w:p w:rsidR="00742172" w:rsidRPr="00742172" w:rsidRDefault="00742172" w:rsidP="00742172">
      <w:pPr>
        <w:rPr>
          <w:rFonts w:ascii="Times New Roman" w:hAnsi="Times New Roman" w:cs="Times New Roman"/>
          <w:sz w:val="28"/>
          <w:szCs w:val="28"/>
        </w:rPr>
      </w:pPr>
    </w:p>
    <w:p w:rsidR="00742172" w:rsidRPr="00742172" w:rsidRDefault="00742172" w:rsidP="00742172">
      <w:pPr>
        <w:rPr>
          <w:rFonts w:ascii="Times New Roman" w:hAnsi="Times New Roman" w:cs="Times New Roman"/>
          <w:sz w:val="28"/>
          <w:szCs w:val="28"/>
        </w:rPr>
      </w:pPr>
    </w:p>
    <w:p w:rsidR="00742172" w:rsidRPr="00742172" w:rsidRDefault="00742172" w:rsidP="00742172">
      <w:pPr>
        <w:rPr>
          <w:rFonts w:ascii="Times New Roman" w:hAnsi="Times New Roman" w:cs="Times New Roman"/>
          <w:sz w:val="28"/>
          <w:szCs w:val="28"/>
        </w:rPr>
      </w:pPr>
    </w:p>
    <w:p w:rsidR="00742172" w:rsidRPr="00742172" w:rsidRDefault="00742172" w:rsidP="00742172">
      <w:pPr>
        <w:rPr>
          <w:rFonts w:ascii="Times New Roman" w:hAnsi="Times New Roman" w:cs="Times New Roman"/>
          <w:sz w:val="28"/>
          <w:szCs w:val="28"/>
        </w:rPr>
      </w:pPr>
    </w:p>
    <w:p w:rsidR="00742172" w:rsidRDefault="00742172" w:rsidP="00742172">
      <w:pPr>
        <w:rPr>
          <w:rFonts w:ascii="Times New Roman" w:hAnsi="Times New Roman" w:cs="Times New Roman"/>
          <w:sz w:val="28"/>
          <w:szCs w:val="28"/>
        </w:rPr>
      </w:pPr>
    </w:p>
    <w:p w:rsidR="00270036" w:rsidRDefault="00742172" w:rsidP="00742172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2172" w:rsidRDefault="00742172" w:rsidP="00742172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742172" w:rsidTr="00DC1C49">
        <w:trPr>
          <w:trHeight w:val="4535"/>
        </w:trPr>
        <w:tc>
          <w:tcPr>
            <w:tcW w:w="4926" w:type="dxa"/>
            <w:hideMark/>
          </w:tcPr>
          <w:p w:rsidR="00742172" w:rsidRDefault="00742172" w:rsidP="00DC1C49">
            <w:pPr>
              <w:pStyle w:val="a8"/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</w:p>
          <w:p w:rsidR="00742172" w:rsidRDefault="00742172" w:rsidP="00DC1C49">
            <w:pPr>
              <w:pStyle w:val="a8"/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 Правилам размещения, обустройства и эксплуатации нестационарных площадок (посадочных мест)при стационарных предприятиях общественного питания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на земельных участках находящихся в муниципальной собственности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либо государственная собственность на которые не разграничена, расположенных</w:t>
            </w:r>
          </w:p>
          <w:p w:rsidR="00742172" w:rsidRDefault="00742172" w:rsidP="00DC1C49">
            <w:pPr>
              <w:pStyle w:val="a8"/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муниципального образования город Новороссийск</w:t>
            </w:r>
          </w:p>
        </w:tc>
      </w:tr>
    </w:tbl>
    <w:p w:rsidR="00742172" w:rsidRDefault="00742172" w:rsidP="007421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2172" w:rsidRDefault="00742172" w:rsidP="007421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2172" w:rsidRDefault="00742172" w:rsidP="007421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 №____</w:t>
      </w:r>
    </w:p>
    <w:p w:rsidR="00742172" w:rsidRDefault="00742172" w:rsidP="007421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права на размещение, </w:t>
      </w:r>
    </w:p>
    <w:p w:rsidR="00742172" w:rsidRDefault="00742172" w:rsidP="007421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обустройство и эксплуатацию нестационарной площадки (посадочных мест) при предприятии общественного питания на земельном участке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находящемся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собственности либо государственная собственность на которые не разграничена, 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город Новороссийск</w:t>
      </w:r>
    </w:p>
    <w:p w:rsidR="00742172" w:rsidRDefault="00742172" w:rsidP="007421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2172" w:rsidRDefault="00742172" w:rsidP="007421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Новороссийск   «___»_____________ 20___ года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 муниципального образования город Новороссийск в лице __________________________________________________________________, именуемая(ый) в дальнейшем «Администрация», с одной стороны, и __________________________________________________________________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(наименование юридического лица, Ф.И.О. индивидуального предпринимателя)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лице_______________________________________________, именуемый в дальнейшем «Правополучатель», с другой стороны, совместно именуемые «Стороны», заключили настоящий договор (далее – Договор) о нижеследующем.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2172" w:rsidRDefault="00742172" w:rsidP="007421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Предмет Договора</w:t>
      </w:r>
    </w:p>
    <w:p w:rsidR="00742172" w:rsidRDefault="00742172" w:rsidP="007421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2172" w:rsidRPr="00E07B0F" w:rsidRDefault="00742172" w:rsidP="00742172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1.1. Администрация,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схемой размещения нестационарных объектов по оказанию услуг, утвержденной постановлением администрации муниципального образования город Новороссийск, без прохождения процедуры торгов предоставляет Правополучателю право на размещение, обустройство и эксплуатацию нестационарной площадки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(посадочных мест) при предприятии общественного питания на земельном участке, находящемся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 Новороссийск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соответствии с предложением по внешнему виду нестационарного объекта по оказанию услуг и прилегающей территории (эскиз, дизайн-проект), площадью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 кв. метров, для оказания услуг общественного питания по адресу _______________________________________________(далее – Объект). </w:t>
      </w:r>
      <w:r w:rsidRPr="00323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функционирования Объекта (постоянно/сезонно)                                         с  «_____»_____________________года по «____»____________________года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2172" w:rsidRDefault="00742172" w:rsidP="007421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1.2. Срок действия Договора: с «___» _______ 20__ года по «___»______________ 20__ года.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2172" w:rsidRDefault="00742172" w:rsidP="007421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Права и обязанности Сторон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2.1. Администрация имеет право: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2.1.1. В одностороннем порядке отказаться от исполнения Договора в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случае: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 нарушения сроков внесения платы за размещение Объекта, установленных Договором;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 размещения Правополучателем Объекта, не соответствующего предложению по внешнему виду нестационарного объекта по оказанию услуг и прилегающей территории (эскиз, дизайн-проект), являющемуся приложением к Договору, и/или требованиям законодательства Российской Федерации;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 неразмещения Объекта в течение 30 календарных дней с даты заключения Договора;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- нарушения требований, утвержденных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Правил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размещении и использовании Объекта и/или территории, занятой Объектом и/или необходимой для его размещения и/или использования;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 однократного неисполнения Правополучателем обязанностей, предусмотренных подпунктами 2.4.7, 2.4.8 Договора;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- двукратного неисполнения Правополучателем обязанностей, предусмотренных подпунктами 2.4.5, 2.4.9, </w:t>
      </w:r>
      <w:r w:rsidRPr="00323A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Договора.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2.1.2. На беспрепятственный доступ на территорию земельного участка и Объекта с целью его осмотра на предмет соблюдения условий Договора.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2.1.3. В случае неисполнения или ненадлежащего исполнения Правополучателем обязанностей, предусмотренных Договором, направлять Правополучателю письменное предупреждение (предписание) о необходимости устранения выявленных нарушений условий Договора, с указанием срока их устранения.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  <w:t>2.1.4. Осуществлять иные права в соответствии с Договором и законодательством Российской Федерации.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2.2. Администрация обязана: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2.2.1. Не вмешиваться в хозяйственную деятельность Правополучателя, если она не противоречит условиям Договора и законодательству Российской Федерации.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2.3. Правополучатель имеет право: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2.3.1. С соблюдением требований законодательства Российской Федерации и условий Договора пользоваться частью земельного участка, занятого Объектом, и/или территорией, необходимой для его размещения и/или использования.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2.4. Правополучатель обязан:</w:t>
      </w:r>
    </w:p>
    <w:p w:rsidR="00742172" w:rsidRDefault="00742172" w:rsidP="00742172">
      <w:pPr>
        <w:pStyle w:val="a8"/>
        <w:widowControl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2.4.1. Разместить Объект в соответствии с характеристиками, установленными пунктом 1.1 Договора, предложением по внешнему виду нестационарного объекта по оказанию услуг и прилегающей территории (эскизом, дизайн-проектом), являющимся приложением к Договору, требованиями к размещению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нестационарных площадок при стационарных предприятиях общественного питания, установленных разделом 2 «Правил размещения, обустройства и эксплуатации нестационарных площадок (посадочных мест) при стационарных предприятиях общественного питания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земельных участках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находящихся в муниципальной собственности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либо государственная собственность на которые не разграничена, расположенных на территории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город Новороссийск», и требованиями законодательства Российской Федерации.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2.4.2. При размещении Объекта и его эксплуатации соблюдать условия Договора и требования законодательства Российской Федерации, в том числе требования </w:t>
      </w:r>
      <w:r>
        <w:rPr>
          <w:rFonts w:ascii="Times New Roman" w:hAnsi="Times New Roman" w:cs="Times New Roman"/>
          <w:sz w:val="28"/>
          <w:szCs w:val="28"/>
        </w:rPr>
        <w:t>Правил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2.4.3. В сроки, установленные Договором, вносить плату за размещение Объекта (без дополнительного выставления Администрацией счетов на оплату). 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2.4.4.По требованию Администрации представить копию платежных документов, подтверждающих внесение платы за размещение Объекта. 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2.4.5. В случае неисполнения или ненадлежащего исполнения своих обязательств по Договору уплатить Администрации неустойку в порядке, размере и сроки, установленные Договором.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2.4.6. Не препятствовать Администрации в осуществлении ею своих прав и обязанностей в соответствии с Договором и законодательством Российской Федерации.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2.4.7. Выполнять, согласно требованиям соответствующих служб,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занятия, в том числе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2.4.8. В случаях изменения наименования, адреса, контактных телефонов, а также изменения банковских и иных реквизитов письменно уведомлять об этом Администрацию в течение двухнедельного срока с момента таких изменений.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2.4.9. Не допускать изменения характеристик Объекта, установленных пунктом 1.1. Договора.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2.4.10. Не производить переуступку прав по Договору либо передачу прав размещения Объекта третьему лицу.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2.4.11.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Объекта и территории, необходимой для его размещения и/или использования.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2.4.12. Заключить договор на вывоз твердых коммунальных отходов.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2.4.13. Обеспечить постоянное наличие на Объекте и предъявление по требованию контрольно-надзорных органов следующих документов: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 копии Договора;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 копии трудового договора (в случае привлечения наемного работника);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 информации для потребителя в соответствии с требованиями законодательства Российской Федерации о защите прав потребителей;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 информации, подтверждающей источник поступления, качество и безопасность реализуемой продукции;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 иных документов, размещение и (или) представление которых обязательно в силу законодательства Российской Федерации.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23A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2.4.14. При  прекращении или расторжении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Договора в течение трех календарных дней с момента его прекращения или расторжения произвести демонтаж и вывоз Объекта, а также привести территорию, которая была занята Объектом и/или являлась необходимой для его размещения и/или использования, в первоначальное состояние.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23A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2.4.15. При сезоном размещении произвести демонтаж </w:t>
      </w:r>
      <w:r w:rsidRPr="00323AE2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нестационарной площадки (посадочных мест) по окончании периода функционирования, в течение 3-х дней и провести благоустроительные работы на месте, предоставленном для размещения.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2.4.16. Подключение (технологическое присоединение) Объекта к сетям инженерно-технического обеспечения, равно как и заключение, исполнение (в том числе оплату предоставляемых услуг) по договорам на снабжение Объекта коммунальными услугами обеспечивается Правополучателем самостоятельно за счет собственных средств.</w:t>
      </w:r>
    </w:p>
    <w:p w:rsidR="00742172" w:rsidRDefault="00742172" w:rsidP="007421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2172" w:rsidRDefault="00742172" w:rsidP="007421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Плата за размещение Объекта</w:t>
      </w:r>
    </w:p>
    <w:p w:rsidR="00742172" w:rsidRDefault="00742172" w:rsidP="007421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2172" w:rsidRDefault="00742172" w:rsidP="007421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23A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Размер платы за размещение Объекта составляет __________руб.                                    (сезонно-за период функционирования; постоянно- ежеквартально)</w:t>
      </w:r>
    </w:p>
    <w:p w:rsidR="00742172" w:rsidRDefault="00742172" w:rsidP="007421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  <w:t>3.2. Правополучатель вносит плату за размещение Объекта, период функционирования которого составляет:</w:t>
      </w:r>
    </w:p>
    <w:p w:rsidR="00742172" w:rsidRDefault="00742172" w:rsidP="007421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23A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сезонно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единоразово  в течение 10 календарных дней с даты заключения Договора, </w:t>
      </w:r>
      <w:r w:rsidRPr="00323A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последующие периоды функционирования единоразово до 25 числа, месяца предшествующего сезону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526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графику платежей, являющемуся приложением к Договору; </w:t>
      </w:r>
    </w:p>
    <w:p w:rsidR="00742172" w:rsidRDefault="00742172" w:rsidP="007421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23A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постоянно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ежеквартально до 25 числа, месяца предшествующего периоду, согласно графику платежей, являющемуся приложением к Договору. </w:t>
      </w:r>
    </w:p>
    <w:p w:rsidR="00742172" w:rsidRDefault="00742172" w:rsidP="007421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Перечисление денежных средств осуществляется по следующим реквизитам: </w:t>
      </w:r>
    </w:p>
    <w:p w:rsidR="00742172" w:rsidRDefault="00742172" w:rsidP="007421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Получатель___________________________________________________,</w:t>
      </w:r>
    </w:p>
    <w:p w:rsidR="00742172" w:rsidRDefault="00742172" w:rsidP="007421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ИНН/КПП ___________________________________________________,</w:t>
      </w:r>
    </w:p>
    <w:p w:rsidR="00742172" w:rsidRDefault="00742172" w:rsidP="007421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Р/С _________________________________________________________,</w:t>
      </w:r>
    </w:p>
    <w:p w:rsidR="00742172" w:rsidRDefault="00742172" w:rsidP="007421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ОКАТО _____________________________________________________, </w:t>
      </w:r>
    </w:p>
    <w:p w:rsidR="00742172" w:rsidRDefault="00742172" w:rsidP="007421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БИК ________, КБК ___________________________________________,</w:t>
      </w:r>
    </w:p>
    <w:p w:rsidR="00742172" w:rsidRDefault="00742172" w:rsidP="007421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назначение  платежа_______________________________________.</w:t>
      </w:r>
    </w:p>
    <w:p w:rsidR="00742172" w:rsidRDefault="00742172" w:rsidP="007421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3.3. Внесенная Правополучателем плата за размещение Объекта не подлежит возврату в случае неразмещения Правополучателем Объекта, а также в случае одностороннего отказа Администрации от исполнения Договора либо его расторжения в установленном порядке.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2172" w:rsidRDefault="00742172" w:rsidP="007421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Ответственность Сторон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4.1. В случае нарушения сроков внесения платы за размещение Объекта, установленных Договором, Правополучатель уплачивает Администрации неустойку из расчета 0,1% от размера платы за размещение Объекта, установленной Договором, за каждый день просрочки внесения платы.</w:t>
      </w:r>
    </w:p>
    <w:p w:rsidR="00742172" w:rsidRDefault="00742172" w:rsidP="00742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3A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 При  нарушении  сроков  демонтажа  и  вывоза  Объекта, а также приведения части земельного участка, которая была занята Объектом и/или являлась необходимой для его размещения и/или использования в  состояния, установленные Договором, Правополучатель уплачивает Администрации неустойку из расчета 500 рублей за каждый день просрочки исполнения указанных обязательств.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4.3.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наводнение, землетрясение, оползень и другие стихийные бедствия, а также война. В случае действия вышеуказанных обстоятельств свыше двух месяцев Стороны вправе расторгнуть Договор.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При наступлении форс-мажорных обстоятельств ответственность по доказыванию факта их наступления ложится на Сторону, которая требует освобождения от ответственности вследствие их наступления.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2172" w:rsidRDefault="00742172" w:rsidP="007421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5. Изменение, расторжение и прекращение Договора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5.1. Любые изменения и дополнения к Договору оформляются дополнительным соглашением, которое подписывается обеими Сторонами.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5.2. Договор подлежит прекращению по истечении срока его действия, установленного пунктом 1.2 Договора, а также в случае его расторжения. При этом прекращение Договора не является основанием для неисполнения обязательств Сторон, возникших из Договора во время его действия или в связи с его прекращением (расторжением).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5.3. Договор может быть расторгнут по соглашению Сторон, по инициативе Правополучателя, по решению суда или в связи с односторонним отказом Администрации от исполнения Договора по основаниям,   установленным подпунктом 2.1.1 Договора.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5.4.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5.5. Администрация и Правополучатель вправе требовать расторжения Договора в судебном порядке по основаниям, установленным законодательством Российской Федерации. В этом случае Договор считается прекращенным с момента вступления в законную силу соответствующего решения суда.</w:t>
      </w:r>
    </w:p>
    <w:p w:rsidR="00742172" w:rsidRPr="00323AE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23A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5.6. Договор считается расторгнутым в случае одностороннего отказа Администрации от исполнения Договора по основаниям, установленным подпунктом 2.1.1 Договора. Решение Администрации об одностороннем отказе от исполнения Договора в течение 1 рабочего дня, следующего за датой принятия этого решения, размещается на официальном сайте Администрации в сети «Интернет» и направляется Правополучателю по почте заказным письмом с уведомлением о вручении по адресу Правополучателя, указанному в Договоре, а также телеграммой либо посредством факсимильной связи, либо по адресу электронной почты, либо с использованием иных средств связи и доставки.</w:t>
      </w:r>
    </w:p>
    <w:p w:rsidR="00742172" w:rsidRPr="00323AE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3A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Выполнение Администрацией требований  настоящего пункта считается надлежащим уведомлением Правополучателя об одностороннем отказе от исполнения Договора. Датой такого надлежащего уведомления признается дата получения Администрацией подтверждения о вручении Правополучателю данного уведомления или дата получения Администрацией информации об отсутствии Правополучателя по его адресу, указанному в Договоре. При невозможности получения подтверждения или информации датой такого надлежащего уведомления признается дата по истечении 30 календарных дней с даты размещения на официальном сайте решения Администрации об одностороннем отказе от исполнения Договора.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3A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Администрации об одностороннем отказе от исполнения Договора вступает в силу и Договор считается расторгнутым через 10 календарных дней с даты надлежащего уведомления Администрацией Участника об одностороннем отказе от исполнения настоящего Договора.</w:t>
      </w:r>
    </w:p>
    <w:p w:rsidR="00742172" w:rsidRDefault="00742172" w:rsidP="007421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2172" w:rsidRDefault="00742172" w:rsidP="007421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Прочие условия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6.1. Все споры и разногласия между Сторонами, связанные с исполнением Договора или в связи с ним, разрешаются путем направления соответствующих претензий.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Претензии оформляются в письменном виде и подписываются полномочными представителями Сторон. 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Все возможные претензии по Договору должны быть рассмотрены Сторонами, и ответы по ним должны быть направлены в течение 20 календарных дней с момента получения такой претензии.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6.2. В случае невозможности разрешения разногласий между Сторонами по Договору в порядке, установленном пунктом 6.1 Договора, они подлежат рассмотрению в Арбитражном суде Краснодарского края.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6.3. Взаимоотношения Сторон, не урегулированные Договором, регламентируются законодательством Российской Федерации.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6.4. Стороны подтверждают и гарантируют, что на день заключения Договора отсутствуют обстоятельства какого-либо рода, которые могут послужить основанием для его расторжения. Каждая из Сторон подтверждает, что она получила все необходимые разрешения для вступления в силу Договора и что лица, подписавшие его, уполномочены на это.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6.5. На момент заключения Договора он имеет следующие приложения: 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предложения по внешнему виду нестационарного объекта по оказанию услуг и прилегающей территории (эскиз, дизайн-проект) (Приложение №1);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график платежей по Договору (Приложение №2).</w:t>
      </w:r>
    </w:p>
    <w:p w:rsidR="00742172" w:rsidRDefault="00742172" w:rsidP="007421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2172" w:rsidRDefault="00742172" w:rsidP="007421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Юридические адреса, реквизиты и подписи Сторон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Администрация:                                                             Правополучатель: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                                           _______________________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М.П.                                                                               М.П.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2172" w:rsidRDefault="00742172" w:rsidP="00742172">
      <w:pPr>
        <w:tabs>
          <w:tab w:val="left" w:pos="74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торговли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Т.С. Пареньков</w:t>
      </w:r>
    </w:p>
    <w:p w:rsidR="00742172" w:rsidRDefault="00742172" w:rsidP="00742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потребительского рынка </w:t>
      </w:r>
    </w:p>
    <w:p w:rsidR="00742172" w:rsidRDefault="00742172" w:rsidP="00742172"/>
    <w:p w:rsidR="00742172" w:rsidRPr="00742172" w:rsidRDefault="00742172" w:rsidP="00742172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sectPr w:rsidR="00742172" w:rsidRPr="00742172" w:rsidSect="00072781">
      <w:headerReference w:type="even" r:id="rId11"/>
      <w:headerReference w:type="default" r:id="rId12"/>
      <w:head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0AF" w:rsidRDefault="00E520AF" w:rsidP="00645EE2">
      <w:pPr>
        <w:spacing w:after="0" w:line="240" w:lineRule="auto"/>
      </w:pPr>
      <w:r>
        <w:separator/>
      </w:r>
    </w:p>
  </w:endnote>
  <w:endnote w:type="continuationSeparator" w:id="1">
    <w:p w:rsidR="00E520AF" w:rsidRDefault="00E520AF" w:rsidP="0064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0AF" w:rsidRDefault="00E520AF" w:rsidP="00645EE2">
      <w:pPr>
        <w:spacing w:after="0" w:line="240" w:lineRule="auto"/>
      </w:pPr>
      <w:r>
        <w:separator/>
      </w:r>
    </w:p>
  </w:footnote>
  <w:footnote w:type="continuationSeparator" w:id="1">
    <w:p w:rsidR="00E520AF" w:rsidRDefault="00E520AF" w:rsidP="00645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29" w:rsidRDefault="009630BB" w:rsidP="002E22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50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3229" w:rsidRDefault="00E520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DD" w:rsidRPr="00646DDD" w:rsidRDefault="00646DDD" w:rsidP="00646DDD">
    <w:pPr>
      <w:pStyle w:val="a5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93" w:rsidRDefault="00E520AF">
    <w:pPr>
      <w:pStyle w:val="a5"/>
      <w:jc w:val="center"/>
    </w:pPr>
  </w:p>
  <w:p w:rsidR="00B12E93" w:rsidRDefault="00E520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2781"/>
    <w:rsid w:val="000433BC"/>
    <w:rsid w:val="00047032"/>
    <w:rsid w:val="00072781"/>
    <w:rsid w:val="001F44C3"/>
    <w:rsid w:val="00270036"/>
    <w:rsid w:val="003502B4"/>
    <w:rsid w:val="003D01C5"/>
    <w:rsid w:val="0041501A"/>
    <w:rsid w:val="005213ED"/>
    <w:rsid w:val="00525D6B"/>
    <w:rsid w:val="00645EE2"/>
    <w:rsid w:val="00646DDD"/>
    <w:rsid w:val="006F40AD"/>
    <w:rsid w:val="00742172"/>
    <w:rsid w:val="00863A16"/>
    <w:rsid w:val="00895045"/>
    <w:rsid w:val="009630BB"/>
    <w:rsid w:val="00A56FDC"/>
    <w:rsid w:val="00A604D1"/>
    <w:rsid w:val="00A7278E"/>
    <w:rsid w:val="00CF1DF5"/>
    <w:rsid w:val="00D76D09"/>
    <w:rsid w:val="00DB02F9"/>
    <w:rsid w:val="00DE30A9"/>
    <w:rsid w:val="00DE76A3"/>
    <w:rsid w:val="00E52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E2"/>
  </w:style>
  <w:style w:type="paragraph" w:styleId="1">
    <w:name w:val="heading 1"/>
    <w:basedOn w:val="a"/>
    <w:next w:val="a"/>
    <w:link w:val="10"/>
    <w:uiPriority w:val="9"/>
    <w:qFormat/>
    <w:rsid w:val="000727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7278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2781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 Indent"/>
    <w:basedOn w:val="a"/>
    <w:link w:val="a4"/>
    <w:rsid w:val="0007278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7278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72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7278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072781"/>
  </w:style>
  <w:style w:type="character" w:customStyle="1" w:styleId="10">
    <w:name w:val="Заголовок 1 Знак"/>
    <w:basedOn w:val="a0"/>
    <w:link w:val="1"/>
    <w:uiPriority w:val="9"/>
    <w:rsid w:val="00072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0727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727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727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No Spacing"/>
    <w:uiPriority w:val="99"/>
    <w:qFormat/>
    <w:rsid w:val="000727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0727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072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4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33BC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04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33BC"/>
  </w:style>
  <w:style w:type="paragraph" w:customStyle="1" w:styleId="ConsPlusTextList1">
    <w:name w:val="ConsPlusTextList1"/>
    <w:uiPriority w:val="99"/>
    <w:rsid w:val="00A72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7421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0584F7C5C2559EABA2242017ED5CE939ECCBEEC3F1AF15BE5A3291560CB78553FA3EB581D91E7B91F9F10CE96DCA1C855yFJ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40584F7C5C2559EABA3C4F17128AC497909AB3E83913AE05B7A57E4A30CD2D157FA5BE0958C7EDB812D54188DDD3A3CC401D18C4927B165Ey7J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40584F7C5C2559EABA3C4F17128AC4979290BAED3913AE05B7A57E4A30CD2D157FA5BE0959C5EBBC12D54188DDD3A3CC401D18C4927B165Ey7J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40584F7C5C2559EABA2242017ED5CE939ECCBEEC301EFD5CE5A3291560CB78553FA3EB4A1DC9EBBB198118CF838AF08E0B1018DC8E7B16F8B18A0F59y2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A40584F7C5C2559EABA2242017ED5CE939ECCBEE53910FF5BE8FE231D39C77A5230FCEE4D0CC9E8BD078112D28ADEA35Cy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torgovlya</cp:lastModifiedBy>
  <cp:revision>5</cp:revision>
  <cp:lastPrinted>2023-02-17T06:41:00Z</cp:lastPrinted>
  <dcterms:created xsi:type="dcterms:W3CDTF">2023-02-16T13:12:00Z</dcterms:created>
  <dcterms:modified xsi:type="dcterms:W3CDTF">2023-03-20T08:07:00Z</dcterms:modified>
</cp:coreProperties>
</file>